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FD8F2" w14:textId="77777777" w:rsidR="0017252D" w:rsidRPr="0017252D" w:rsidRDefault="0017252D" w:rsidP="0017252D">
      <w:pPr>
        <w:spacing w:after="120"/>
        <w:jc w:val="center"/>
        <w:rPr>
          <w:rFonts w:ascii="Calibri" w:hAnsi="Calibri" w:cs="Calibri"/>
          <w:b/>
          <w:bCs/>
          <w:sz w:val="24"/>
          <w:szCs w:val="24"/>
        </w:rPr>
      </w:pPr>
      <w:r w:rsidRPr="0017252D">
        <w:rPr>
          <w:rFonts w:ascii="Calibri" w:hAnsi="Calibri" w:cs="Calibri"/>
          <w:b/>
          <w:bCs/>
          <w:sz w:val="24"/>
          <w:szCs w:val="24"/>
        </w:rPr>
        <w:t>EDITAL DE CHAMAMENTO PÚBLICO PNAB/SL Nº 01/2026 – CICLO 2 - PNAB</w:t>
      </w:r>
    </w:p>
    <w:p w14:paraId="713260B4" w14:textId="77777777" w:rsidR="0017252D" w:rsidRPr="0017252D" w:rsidRDefault="0017252D" w:rsidP="0017252D">
      <w:pPr>
        <w:spacing w:after="120"/>
        <w:jc w:val="center"/>
        <w:rPr>
          <w:rFonts w:ascii="Calibri" w:hAnsi="Calibri" w:cs="Calibri"/>
          <w:b/>
          <w:bCs/>
          <w:sz w:val="24"/>
          <w:szCs w:val="24"/>
        </w:rPr>
      </w:pPr>
      <w:r w:rsidRPr="0017252D">
        <w:rPr>
          <w:rFonts w:ascii="Calibri" w:hAnsi="Calibri" w:cs="Calibri"/>
          <w:b/>
          <w:bCs/>
          <w:sz w:val="24"/>
          <w:szCs w:val="24"/>
        </w:rPr>
        <w:t>RITMOS DA NOSSA TERRA</w:t>
      </w:r>
    </w:p>
    <w:p w14:paraId="15C781A0" w14:textId="34B4BA59" w:rsidR="0017252D" w:rsidRPr="0017252D" w:rsidRDefault="0017252D" w:rsidP="0017252D">
      <w:pPr>
        <w:spacing w:after="120"/>
        <w:jc w:val="center"/>
        <w:rPr>
          <w:rFonts w:ascii="Calibri" w:hAnsi="Calibri" w:cs="Calibri"/>
          <w:b/>
          <w:bCs/>
          <w:sz w:val="24"/>
          <w:szCs w:val="24"/>
        </w:rPr>
      </w:pPr>
      <w:r w:rsidRPr="0017252D">
        <w:rPr>
          <w:rFonts w:ascii="Calibri" w:hAnsi="Calibri" w:cs="Calibri"/>
          <w:b/>
          <w:bCs/>
          <w:sz w:val="24"/>
          <w:szCs w:val="24"/>
        </w:rPr>
        <w:t>SELEÇÃO DE PROJETOS CULTURAIS PARA CELEBRAÇÃO DE TERMOS DE EXECUÇÃO CULTURAL COM RECURSOS DA POLÍTICA NACIONAL ALDIR BLANC DE FOMENTO À CULTURA – PNAB</w:t>
      </w:r>
    </w:p>
    <w:p w14:paraId="4E843038" w14:textId="2C5E84BB" w:rsidR="00644DE5" w:rsidRPr="0017252D" w:rsidRDefault="00644DE5" w:rsidP="0017252D">
      <w:pPr>
        <w:spacing w:after="120"/>
        <w:jc w:val="center"/>
        <w:rPr>
          <w:rFonts w:ascii="Calibri" w:hAnsi="Calibri" w:cs="Calibri"/>
          <w:b/>
          <w:bCs/>
          <w:sz w:val="24"/>
          <w:szCs w:val="24"/>
        </w:rPr>
      </w:pPr>
      <w:r w:rsidRPr="0017252D">
        <w:rPr>
          <w:rFonts w:ascii="Calibri" w:hAnsi="Calibri" w:cs="Calibri"/>
          <w:b/>
          <w:bCs/>
          <w:sz w:val="24"/>
          <w:szCs w:val="24"/>
        </w:rPr>
        <w:t>ANEXO V</w:t>
      </w:r>
    </w:p>
    <w:p w14:paraId="403ABD9E" w14:textId="77777777" w:rsidR="00644DE5" w:rsidRPr="0017252D" w:rsidRDefault="00644DE5" w:rsidP="0017252D">
      <w:pPr>
        <w:spacing w:after="120"/>
        <w:ind w:left="100"/>
        <w:jc w:val="center"/>
        <w:rPr>
          <w:rFonts w:ascii="Calibri" w:hAnsi="Calibri" w:cs="Calibri"/>
          <w:b/>
          <w:sz w:val="24"/>
          <w:szCs w:val="24"/>
        </w:rPr>
      </w:pPr>
      <w:r w:rsidRPr="0017252D">
        <w:rPr>
          <w:rFonts w:ascii="Calibri" w:hAnsi="Calibri" w:cs="Calibri"/>
          <w:b/>
          <w:sz w:val="24"/>
          <w:szCs w:val="24"/>
        </w:rPr>
        <w:t>TERMO DE EXECUÇÃO CULTURAL</w:t>
      </w:r>
    </w:p>
    <w:p w14:paraId="3F9E1E6C" w14:textId="77777777" w:rsidR="00644DE5" w:rsidRPr="0017252D" w:rsidRDefault="00644DE5" w:rsidP="0017252D">
      <w:pPr>
        <w:spacing w:after="120"/>
        <w:ind w:left="100"/>
        <w:rPr>
          <w:rFonts w:ascii="Calibri" w:hAnsi="Calibri" w:cs="Calibri"/>
          <w:b/>
          <w:sz w:val="24"/>
          <w:szCs w:val="24"/>
        </w:rPr>
      </w:pPr>
    </w:p>
    <w:p w14:paraId="20AE74BD"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TERMO DE EXECUÇÃO CULTURAL Nº [INDICAR NÚMERO]/[INDICAR ANO] TENDO POR OBJETO A CONCESSÃO DE APOIO FINANCEIRO A AÇÕES CULTURAIS CONTEMPLADAS PELO EDITAL nº 01/2026 Ritmos da Terra Ciclo 2 PNAB –, NOS TERMOS DA LEI Nº 14.399/2022 (PNAB), DA LEI Nº 14.903/2024 (MARCO REGULATÓRIO DO FOMENTO À CULTURA), DO DECRETO N. 11.740/2023 (DECRETO PNAB) E DO DECRETO Nº 11.453/2023 (DECRETO DE FOMENTO).</w:t>
      </w:r>
    </w:p>
    <w:p w14:paraId="3703E323" w14:textId="5315872F" w:rsidR="0017252D" w:rsidRPr="0017252D" w:rsidRDefault="0017252D" w:rsidP="0017252D">
      <w:pPr>
        <w:pStyle w:val="NormalWeb"/>
        <w:numPr>
          <w:ilvl w:val="0"/>
          <w:numId w:val="46"/>
        </w:numPr>
        <w:rPr>
          <w:rFonts w:ascii="Calibri" w:hAnsi="Calibri" w:cs="Calibri"/>
          <w:color w:val="000000"/>
        </w:rPr>
      </w:pPr>
      <w:r w:rsidRPr="0017252D">
        <w:rPr>
          <w:rFonts w:ascii="Calibri" w:hAnsi="Calibri" w:cs="Calibri"/>
          <w:color w:val="000000"/>
        </w:rPr>
        <w:t>PARTES</w:t>
      </w:r>
    </w:p>
    <w:p w14:paraId="0DEECC01" w14:textId="48ACCEDC"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1.1 </w:t>
      </w:r>
      <w:r w:rsidRPr="0017252D">
        <w:rPr>
          <w:rFonts w:ascii="Calibri" w:hAnsi="Calibri" w:cs="Calibri"/>
          <w:color w:val="000000"/>
        </w:rPr>
        <w:t>O [NOME DO ENTE FEDERATIVO], neste ato representado por [AUTORIDADE QUE ASSINARÁ PELO ENTE FEDERATIVO], Senhor(a) [INDICAR NOME DA AUTORIDADE QUE ASSINARÁ PELO ENTE FEDERATIVO], e o(a) AGENTE CULTURAL, [INDICAR NOME DO(A) AGENTE CULTURAL CONTEMPLADO], portador(</w:t>
      </w:r>
      <w:r>
        <w:rPr>
          <w:rFonts w:ascii="Calibri" w:hAnsi="Calibri" w:cs="Calibri"/>
          <w:color w:val="000000"/>
        </w:rPr>
        <w:t>a) do RG nº [INDICAR Nº DO RG],</w:t>
      </w:r>
      <w:r w:rsidRPr="0017252D">
        <w:rPr>
          <w:rFonts w:ascii="Calibri" w:hAnsi="Calibri" w:cs="Calibri"/>
          <w:color w:val="000000"/>
        </w:rPr>
        <w:t>expedida em [INDICAR ÓRGÃO EXPEDIDOR], CPF nº [INDICAR Nº DO CPF], residente e domiciliado(a) à [INDICAR ENDEREÇO], CEP: [INDICAR CEP], telefones: [INDICAR TELEFONES], e-mail: [INDICAR O E-MAIL] resolvem firmar o presente Termo de Execução Cultural, de acordo com as seguintes condições:</w:t>
      </w:r>
    </w:p>
    <w:p w14:paraId="1D14ED26" w14:textId="6ABFBD1F"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2. </w:t>
      </w:r>
      <w:r w:rsidRPr="0017252D">
        <w:rPr>
          <w:rFonts w:ascii="Calibri" w:hAnsi="Calibri" w:cs="Calibri"/>
          <w:color w:val="000000"/>
        </w:rPr>
        <w:t>PROCEDIMENTO</w:t>
      </w:r>
    </w:p>
    <w:p w14:paraId="46DA99C7" w14:textId="2759A6E0"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2.1 </w:t>
      </w:r>
      <w:r w:rsidRPr="0017252D">
        <w:rPr>
          <w:rFonts w:ascii="Calibri" w:hAnsi="Calibri" w:cs="Calibri"/>
          <w:color w:val="000000"/>
        </w:rPr>
        <w:t>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4B4A525D" w14:textId="6AED0999"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3. </w:t>
      </w:r>
      <w:r w:rsidRPr="0017252D">
        <w:rPr>
          <w:rFonts w:ascii="Calibri" w:hAnsi="Calibri" w:cs="Calibri"/>
          <w:color w:val="000000"/>
        </w:rPr>
        <w:t>OBJETO</w:t>
      </w:r>
    </w:p>
    <w:p w14:paraId="7D46A946" w14:textId="384E6E00"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3.1 </w:t>
      </w:r>
      <w:r w:rsidRPr="0017252D">
        <w:rPr>
          <w:rFonts w:ascii="Calibri" w:hAnsi="Calibri" w:cs="Calibri"/>
          <w:color w:val="000000"/>
        </w:rPr>
        <w:t>Este Termo de Execução Cultural tem por objeto a concessão de apoio financeiro ao projeto cultural [INDICAR NOME DO PROJETO], contemplado no [INDICAR NOME DO EDITAL] conforme processo administrativo nº [INDICAR NÚMERO DO PROCESSO].</w:t>
      </w:r>
    </w:p>
    <w:p w14:paraId="1AD8ED6D" w14:textId="3826330A"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4. </w:t>
      </w:r>
      <w:r w:rsidRPr="0017252D">
        <w:rPr>
          <w:rFonts w:ascii="Calibri" w:hAnsi="Calibri" w:cs="Calibri"/>
          <w:color w:val="000000"/>
        </w:rPr>
        <w:t>RECURSOS FINANCEIROS</w:t>
      </w:r>
    </w:p>
    <w:p w14:paraId="0F191FFB" w14:textId="052E3CAD" w:rsidR="0017252D" w:rsidRPr="0017252D" w:rsidRDefault="0017252D" w:rsidP="0017252D">
      <w:pPr>
        <w:pStyle w:val="NormalWeb"/>
        <w:ind w:left="245"/>
        <w:rPr>
          <w:rFonts w:ascii="Calibri" w:hAnsi="Calibri" w:cs="Calibri"/>
          <w:color w:val="000000"/>
        </w:rPr>
      </w:pPr>
      <w:r>
        <w:rPr>
          <w:rFonts w:ascii="Calibri" w:hAnsi="Calibri" w:cs="Calibri"/>
          <w:color w:val="000000"/>
        </w:rPr>
        <w:lastRenderedPageBreak/>
        <w:t xml:space="preserve">4.1 </w:t>
      </w:r>
      <w:r w:rsidRPr="0017252D">
        <w:rPr>
          <w:rFonts w:ascii="Calibri" w:hAnsi="Calibri" w:cs="Calibri"/>
          <w:color w:val="000000"/>
        </w:rPr>
        <w:t>Os recursos financeiros para a execução do presente termo totalizam o montante de R$ [INDICAR VALOR EM NÚMERO ARÁBICO] ([INDICAR VALOR POR EXTENSO] reais).</w:t>
      </w:r>
    </w:p>
    <w:p w14:paraId="7A31BFDA" w14:textId="3041CA71"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4.2 </w:t>
      </w:r>
      <w:r w:rsidRPr="0017252D">
        <w:rPr>
          <w:rFonts w:ascii="Calibri" w:hAnsi="Calibri" w:cs="Calibri"/>
          <w:color w:val="000000"/>
        </w:rPr>
        <w:t>Serão transferidos à conta do(a) AGENTE CULTURAL, especialmente aberta no [NOME DO BANCO], Agência [INDICAR AGÊNCIA], Con</w:t>
      </w:r>
      <w:r>
        <w:rPr>
          <w:rFonts w:ascii="Calibri" w:hAnsi="Calibri" w:cs="Calibri"/>
          <w:color w:val="000000"/>
        </w:rPr>
        <w:t>ta Corrente nº [INDICAR CONTA],</w:t>
      </w:r>
      <w:r w:rsidRPr="0017252D">
        <w:rPr>
          <w:rFonts w:ascii="Calibri" w:hAnsi="Calibri" w:cs="Calibri"/>
          <w:color w:val="000000"/>
        </w:rPr>
        <w:t>para recebimento e movimentação.</w:t>
      </w:r>
    </w:p>
    <w:p w14:paraId="6AD736E0" w14:textId="0E375C15"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4.3 </w:t>
      </w:r>
      <w:r w:rsidRPr="0017252D">
        <w:rPr>
          <w:rFonts w:ascii="Calibri" w:hAnsi="Calibri" w:cs="Calibri"/>
          <w:color w:val="000000"/>
        </w:rPr>
        <w:t>Os recursos deste termo de execução cultural poderão ser utilizados para o pagamento de:</w:t>
      </w:r>
    </w:p>
    <w:p w14:paraId="5D612336"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prestação de serviços;</w:t>
      </w:r>
    </w:p>
    <w:p w14:paraId="7290C7E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locação de bens;</w:t>
      </w:r>
    </w:p>
    <w:p w14:paraId="3752ABD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remuneração de equipe de trabalho com respectivos encargos;</w:t>
      </w:r>
    </w:p>
    <w:p w14:paraId="7997EBF6"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diárias de viagem, para custear hospedagem, alimentação, transporte e necessidades similares de integrantes da equipe de trabalho;</w:t>
      </w:r>
    </w:p>
    <w:p w14:paraId="544442CA"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diárias para custear hospedagem, alimentação e transporte de equipe de trabalho, independentemente do regime de contratação;</w:t>
      </w:r>
    </w:p>
    <w:p w14:paraId="59C31420"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despesas com tributos e tarifas bancárias;</w:t>
      </w:r>
    </w:p>
    <w:p w14:paraId="2BE7FA2D"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assessoria jurídica, serviços contábeis ou assessoria de gestão de projeto;</w:t>
      </w:r>
    </w:p>
    <w:p w14:paraId="7D754F0F"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fornecimento de alimentação para a equipe de trabalho ou para a comunidade em que ocorre a execução da ação cultural;</w:t>
      </w:r>
    </w:p>
    <w:p w14:paraId="1866F3EE"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desenvolvimento e manutenção de soluções de tecnologia da informação;</w:t>
      </w:r>
    </w:p>
    <w:p w14:paraId="40A8A024"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assessoria de comunicação e despesas com divulgação e impulsionamento de conteúdos;</w:t>
      </w:r>
    </w:p>
    <w:p w14:paraId="20146523"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despesas com manutenção de espaços, inclusive aluguel, e com contas de água e energia, entre outros itens de custeio; e</w:t>
      </w:r>
    </w:p>
    <w:p w14:paraId="4978C44F" w14:textId="614D3743" w:rsidR="0017252D" w:rsidRPr="0017252D" w:rsidRDefault="0017252D" w:rsidP="0017252D">
      <w:pPr>
        <w:pStyle w:val="NormalWeb"/>
        <w:ind w:left="245"/>
        <w:rPr>
          <w:rFonts w:ascii="Calibri" w:hAnsi="Calibri" w:cs="Calibri"/>
          <w:color w:val="000000"/>
        </w:rPr>
      </w:pPr>
      <w:r>
        <w:rPr>
          <w:rFonts w:ascii="Calibri" w:hAnsi="Calibri" w:cs="Calibri"/>
          <w:color w:val="000000"/>
        </w:rPr>
        <w:t>-</w:t>
      </w:r>
      <w:r w:rsidRPr="0017252D">
        <w:rPr>
          <w:rFonts w:ascii="Calibri" w:hAnsi="Calibri" w:cs="Calibri"/>
          <w:color w:val="000000"/>
        </w:rPr>
        <w:t xml:space="preserve"> outras despesas estritamente necessárias ao cumprimento do objeto.</w:t>
      </w:r>
    </w:p>
    <w:p w14:paraId="2DCE19CD" w14:textId="7BC6372B"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5. </w:t>
      </w:r>
      <w:r w:rsidRPr="0017252D">
        <w:rPr>
          <w:rFonts w:ascii="Calibri" w:hAnsi="Calibri" w:cs="Calibri"/>
          <w:color w:val="000000"/>
        </w:rPr>
        <w:t>APLICAÇÃO DOS RECURSOS</w:t>
      </w:r>
    </w:p>
    <w:p w14:paraId="56C08A03" w14:textId="24C7DBC7"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5.1 </w:t>
      </w:r>
      <w:r w:rsidRPr="0017252D">
        <w:rPr>
          <w:rFonts w:ascii="Calibri" w:hAnsi="Calibri" w:cs="Calibri"/>
          <w:color w:val="000000"/>
        </w:rPr>
        <w:t>Os rendimentos de ativos financeiros poderão ser aplicados para o alcance do objeto, sem a necessidade de autorização prévia.</w:t>
      </w:r>
    </w:p>
    <w:p w14:paraId="337B8C4D" w14:textId="01C44330"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6. </w:t>
      </w:r>
      <w:r w:rsidRPr="0017252D">
        <w:rPr>
          <w:rFonts w:ascii="Calibri" w:hAnsi="Calibri" w:cs="Calibri"/>
          <w:color w:val="000000"/>
        </w:rPr>
        <w:t>OBRIGAÇÕES</w:t>
      </w:r>
    </w:p>
    <w:p w14:paraId="25C23F70" w14:textId="1A3DBB9E"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6.1 </w:t>
      </w:r>
      <w:r w:rsidRPr="0017252D">
        <w:rPr>
          <w:rFonts w:ascii="Calibri" w:hAnsi="Calibri" w:cs="Calibri"/>
          <w:color w:val="000000"/>
        </w:rPr>
        <w:t>São obrigações do/da [NOME DO ÓRGÃO RESPONSÁVEL PELO EDITAL]:</w:t>
      </w:r>
    </w:p>
    <w:p w14:paraId="280880E2"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lastRenderedPageBreak/>
        <w:t>transferir os recursos ao(a) AGENTE CULTURAL;</w:t>
      </w:r>
    </w:p>
    <w:p w14:paraId="694525B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orientar o(a) AGENTE CULTURAL sobre o procedimento para a prestação de informações dos recursos concedidos;</w:t>
      </w:r>
    </w:p>
    <w:p w14:paraId="5C72E2AA" w14:textId="12767BAB"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analisar e emitir parecer sobre os relatórios e sobre a prestação de informações aprese</w:t>
      </w:r>
      <w:r>
        <w:rPr>
          <w:rFonts w:ascii="Calibri" w:hAnsi="Calibri" w:cs="Calibri"/>
          <w:color w:val="000000"/>
        </w:rPr>
        <w:t>ntados pelo(a) AGENTE CULTURAL;</w:t>
      </w:r>
    </w:p>
    <w:p w14:paraId="3E6E7A09"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zelar pelo fiel cumprimento deste termo de execução cultural;</w:t>
      </w:r>
    </w:p>
    <w:p w14:paraId="2F4C82CA"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adotar medidas saneadoras e corretivas quando houver inadimplemento;</w:t>
      </w:r>
    </w:p>
    <w:p w14:paraId="254238DB" w14:textId="0382899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monitorar o cumprimento pelo(a) AGENTE CULTURAL das obrig</w:t>
      </w:r>
      <w:r>
        <w:rPr>
          <w:rFonts w:ascii="Calibri" w:hAnsi="Calibri" w:cs="Calibri"/>
          <w:color w:val="000000"/>
        </w:rPr>
        <w:t>ações previstas na CLÁUSULA 12 do edital correspondente e do item 6.2 a seguir;</w:t>
      </w:r>
    </w:p>
    <w:p w14:paraId="788BE93F" w14:textId="7ACE9987"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6.2 </w:t>
      </w:r>
      <w:r w:rsidRPr="0017252D">
        <w:rPr>
          <w:rFonts w:ascii="Calibri" w:hAnsi="Calibri" w:cs="Calibri"/>
          <w:color w:val="000000"/>
        </w:rPr>
        <w:t>São obrigações do(a) AGENTE CULTURAL:</w:t>
      </w:r>
    </w:p>
    <w:p w14:paraId="2A7FFEDD"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executar a ação cultural aprovada;</w:t>
      </w:r>
    </w:p>
    <w:p w14:paraId="0B612A32"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aplicar os recursos concedidos na realização da ação cultural;</w:t>
      </w:r>
    </w:p>
    <w:p w14:paraId="299C85B3"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manter, obrigatória e exclusivamente, os recursos financeiros depositados na conta especialmente aberta para o Termo de Execução Cultural;</w:t>
      </w:r>
    </w:p>
    <w:p w14:paraId="74C1ED14"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facilitar o monitoramento, o controle e supervisão do termo de execução cultural bem como o acesso ao local de realização da ação cultural atendendo a quaisquer solicitações de informações da Prefeitura Municipal de Santa Luzia – MG acerca da execução parcial ou do objeto do termo de execução cultural, no prazo de até 10 (dez) dias úteis a contar da data de notificação;</w:t>
      </w:r>
    </w:p>
    <w:p w14:paraId="4EB11C4A"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prestar informações à Prefeitura Municipal de Santa Luzia – MG, por meio de Relatório de Execução do Objeto, apresentado no prazo máximo de até 120 (cento e vinte dias) contados do término da vigência do termo de execução cultural;</w:t>
      </w:r>
    </w:p>
    <w:p w14:paraId="7B971ED1"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atender a qualquer solicitação regular feita pela Prefeitura Municipal de Santa Luzia – MG, no prazo de até 10 (dez) dias úteis a contar da data da notificação;</w:t>
      </w:r>
    </w:p>
    <w:p w14:paraId="6F863341"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0A694438"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não realizar despesa em data anterior ou posterior à vigência deste termo de execução cultural;</w:t>
      </w:r>
    </w:p>
    <w:p w14:paraId="036AD8B6"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lastRenderedPageBreak/>
        <w:t>guardar a documentação referente à prestação de informações e financeira pelo prazo de 5 anos, contados do fim da vigência deste Termo de Execução Cultural;</w:t>
      </w:r>
    </w:p>
    <w:p w14:paraId="350872B8"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não utilizar os recursos para finalidade diversa da estabelecida no projeto cultural;</w:t>
      </w:r>
    </w:p>
    <w:p w14:paraId="2025C3F4"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encaminhar os documentos do novo dirigente, bem como nova ata de eleição ou termo de posse, em caso de falecimento ou substituição de dirigente da entidade cultural, caso seja agente cultural pessoa jurídica;</w:t>
      </w:r>
    </w:p>
    <w:p w14:paraId="69D6E69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manter atualizada as informações de contato junto aos servidores públicos responsáveis pelo monitoramento e controle de resultados da execução do termo de execução cultural para fins de facilitação da comunicação entre a Administração Pública e o agente cultural responsável pela execução do objeto do termo de execução cultural e eventual recebimento de notificações;</w:t>
      </w:r>
    </w:p>
    <w:p w14:paraId="7459D253"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acompanhar regularmente as publicações realizadas no Diário Oficial do Município de Santa Luzia – MG durante toda a vigência do termo de execução cultural com fim em facilitar a comunicação entre a Administração Pública e o agente cultural responsável pela execução do objeto do termo de execução cultural e eventual recebimento de notificações.</w:t>
      </w:r>
    </w:p>
    <w:p w14:paraId="34E6AA52"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comparecer a reuniões regulares com os servidores responsáveis pelo monitoramento e controle de resultados da execução do termo de execução cultural, ou sempre que solicitado.</w:t>
      </w:r>
    </w:p>
    <w:p w14:paraId="1020E27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disponibilizar aos servidores públicos responsáveis pelo monitoramento e controle de resultados da execução do termo de execução cultural, os links de acesso aos sites, plataformas ou redes sociais por meio dos quais se esteja divulgando a execução do termo de execução cultural.</w:t>
      </w:r>
    </w:p>
    <w:p w14:paraId="589D6897"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inteirar-se acerca da correta aplicação da identidade visual nas peças de divulgação do objeto do termo de execução cultural, a que se refere o item 11 deste edital.</w:t>
      </w:r>
    </w:p>
    <w:p w14:paraId="29C255E1"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responsabilizar-se pela correta aplicação da identidade visual nas peças de divulgação do objeto do termo de execução cultural.</w:t>
      </w:r>
    </w:p>
    <w:p w14:paraId="1F65573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atender, no prazo determinado, às recomendações ou determinações decorrentes do monitoramento da execução do termo de execução cultural realizada pela Administração Pública.</w:t>
      </w:r>
    </w:p>
    <w:p w14:paraId="0DD038A5" w14:textId="416C836E"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 </w:t>
      </w:r>
      <w:r w:rsidRPr="0017252D">
        <w:rPr>
          <w:rFonts w:ascii="Calibri" w:hAnsi="Calibri" w:cs="Calibri"/>
          <w:color w:val="000000"/>
        </w:rPr>
        <w:t>PRESTAÇÃO DE INFORMAÇÕES EM RELATÓRIO DE EXECUÇÃO DO OBJETO</w:t>
      </w:r>
    </w:p>
    <w:p w14:paraId="0819CCFD" w14:textId="70E73288"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7.1 </w:t>
      </w:r>
      <w:r w:rsidRPr="0017252D">
        <w:rPr>
          <w:rFonts w:ascii="Calibri" w:hAnsi="Calibri" w:cs="Calibri"/>
          <w:color w:val="000000"/>
        </w:rPr>
        <w:t>O agente cultural prestará contas à administração pública por meio da apresentação de Relatório de Objeto da Execução Cultural, no prazo de até 120 dias a contar do fim da vigência deste Termo de Execução Cultural.</w:t>
      </w:r>
    </w:p>
    <w:p w14:paraId="60D9BE7B" w14:textId="1490AF98"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7.2 </w:t>
      </w:r>
      <w:r w:rsidRPr="0017252D">
        <w:rPr>
          <w:rFonts w:ascii="Calibri" w:hAnsi="Calibri" w:cs="Calibri"/>
          <w:color w:val="000000"/>
        </w:rPr>
        <w:t>O Relatório de Objeto da Execução Cultural deverá:</w:t>
      </w:r>
    </w:p>
    <w:p w14:paraId="1C6D53D8"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lastRenderedPageBreak/>
        <w:t>- comprovar que foram alcançados os resultados da ação cultural;</w:t>
      </w:r>
    </w:p>
    <w:p w14:paraId="2936532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conter a descrição das ações desenvolvidas para o cumprimento do objeto;</w:t>
      </w:r>
    </w:p>
    <w:p w14:paraId="4A850F4B" w14:textId="05171844"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ter anexados documentos de comprovação do cumprimento do objeto, tais como: Declarações de realização dos eventos, com regis</w:t>
      </w:r>
      <w:r>
        <w:rPr>
          <w:rFonts w:ascii="Calibri" w:hAnsi="Calibri" w:cs="Calibri"/>
          <w:color w:val="000000"/>
        </w:rPr>
        <w:t xml:space="preserve">tro fotográfico ou audiovisual, </w:t>
      </w:r>
      <w:r w:rsidRPr="0017252D">
        <w:rPr>
          <w:rFonts w:ascii="Calibri" w:hAnsi="Calibri" w:cs="Calibri"/>
          <w:color w:val="000000"/>
        </w:rPr>
        <w:t>clipping de matérias jornalísticas, releases, folders, catálogos, panfletos, filipetas, bem como outros documentos pertinentes à execução do projeto.</w:t>
      </w:r>
    </w:p>
    <w:p w14:paraId="6DA89D6A" w14:textId="1D28B3A2"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7.3 </w:t>
      </w:r>
      <w:r w:rsidRPr="0017252D">
        <w:rPr>
          <w:rFonts w:ascii="Calibri" w:hAnsi="Calibri" w:cs="Calibri"/>
          <w:color w:val="000000"/>
        </w:rPr>
        <w:t>O agente público responsável pela análise do Relatório de Objeto da Execução Cultural deverá elaborar parecer técnico em que concluirá:</w:t>
      </w:r>
    </w:p>
    <w:p w14:paraId="78ABDE4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pelo cumprimento integral do objeto ou pela suficiência do cumprimento parcial devidamente justificada e providenciará imediato encaminhamento do processo à autoridade julgadora;</w:t>
      </w:r>
    </w:p>
    <w:p w14:paraId="747BEDEF"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pela necessidade de o agente cultural apresentar documentação complementar relativa ao cumprimento do objeto;</w:t>
      </w:r>
    </w:p>
    <w:p w14:paraId="5163F26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0257D1CF" w14:textId="022D259F"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7.4 </w:t>
      </w:r>
      <w:r w:rsidRPr="0017252D">
        <w:rPr>
          <w:rFonts w:ascii="Calibri" w:hAnsi="Calibri" w:cs="Calibri"/>
          <w:color w:val="000000"/>
        </w:rPr>
        <w:t>Após o recebimento do processo pelo agente público de que trata o item 7.2, autoridade responsável pelo julgamento da prestação de informações poderá:</w:t>
      </w:r>
    </w:p>
    <w:p w14:paraId="7E18AAFE"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solicitar documentação complementar;</w:t>
      </w:r>
    </w:p>
    <w:p w14:paraId="1364C658"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aprovar sem ressalvas a prestação de contas, quando estiver convencida do cumprimento integral do objeto;</w:t>
      </w:r>
    </w:p>
    <w:p w14:paraId="1C19CFF3"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aprovar com ressalvas a prestação de contas, quando for comprovada a realização da ação cultural, mas verificada inadequação na execução do objeto ou na execução financeira, sem má-fé;</w:t>
      </w:r>
    </w:p>
    <w:p w14:paraId="254B56AD"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rejeitar a prestação de contas, total ou parcialmente, e determinar uma das seguintes medidas:</w:t>
      </w:r>
    </w:p>
    <w:p w14:paraId="5648E391"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devolução de recursos em valor proporcional à inexecução de objeto verificada;</w:t>
      </w:r>
    </w:p>
    <w:p w14:paraId="454F1EC5"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pagamento de multa, nos termos do regulamento dado pela Lei Federal nº 14.903/2024;</w:t>
      </w:r>
    </w:p>
    <w:p w14:paraId="075C5764"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suspensão da possibilidade de celebrar novo instrumento do regime próprio de fomento à cultura pelo prazo de 180 (cento e oitenta) a 540 (quinhentos e quarenta) dias.</w:t>
      </w:r>
    </w:p>
    <w:p w14:paraId="7C915969" w14:textId="6A05EE9E" w:rsidR="0017252D" w:rsidRPr="0017252D" w:rsidRDefault="0017252D" w:rsidP="0017252D">
      <w:pPr>
        <w:pStyle w:val="NormalWeb"/>
        <w:ind w:left="245"/>
        <w:rPr>
          <w:rFonts w:ascii="Calibri" w:hAnsi="Calibri" w:cs="Calibri"/>
          <w:color w:val="000000"/>
        </w:rPr>
      </w:pPr>
      <w:r>
        <w:rPr>
          <w:rFonts w:ascii="Calibri" w:hAnsi="Calibri" w:cs="Calibri"/>
          <w:color w:val="000000"/>
        </w:rPr>
        <w:lastRenderedPageBreak/>
        <w:t xml:space="preserve">7.5 </w:t>
      </w:r>
      <w:r w:rsidRPr="0017252D">
        <w:rPr>
          <w:rFonts w:ascii="Calibri" w:hAnsi="Calibri" w:cs="Calibri"/>
          <w:color w:val="000000"/>
        </w:rPr>
        <w:t>O Relatório Financeiro da Execução Cultural será exigido, independente da modalidade inicial de prestação de informações (in loco ou em relatório de execução do objeto), somente nas seguintes hipóteses:</w:t>
      </w:r>
    </w:p>
    <w:p w14:paraId="3D77075F" w14:textId="16B70855"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quando não estiver comprovado o cumprimento do objeto, observados os procedimentos pre</w:t>
      </w:r>
      <w:r>
        <w:rPr>
          <w:rFonts w:ascii="Calibri" w:hAnsi="Calibri" w:cs="Calibri"/>
          <w:color w:val="000000"/>
        </w:rPr>
        <w:t>vistos nos itens anteriores; ou</w:t>
      </w:r>
    </w:p>
    <w:p w14:paraId="1A62991C"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quando for recebida, pela administração pública, denúncia de irregularidade na execução da ação cultural, mediante juízo de admissibilidade que avaliará os elementos fáticos apresentados.</w:t>
      </w:r>
    </w:p>
    <w:p w14:paraId="53989998" w14:textId="60A22A6A"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7.6 </w:t>
      </w:r>
      <w:r w:rsidRPr="0017252D">
        <w:rPr>
          <w:rFonts w:ascii="Calibri" w:hAnsi="Calibri" w:cs="Calibri"/>
          <w:color w:val="000000"/>
        </w:rPr>
        <w:t>O prazo para apresentação do Relatório Financeiro da Execução Cultural será de 120 dias contados do recebimento da notificação.</w:t>
      </w:r>
    </w:p>
    <w:p w14:paraId="20492E91" w14:textId="129C2D62"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7.7 </w:t>
      </w:r>
      <w:r w:rsidRPr="0017252D">
        <w:rPr>
          <w:rFonts w:ascii="Calibri" w:hAnsi="Calibri" w:cs="Calibri"/>
          <w:color w:val="000000"/>
        </w:rPr>
        <w:t>Na hipótese de o julgamento da prestação de informações apontar a necessidade de devolução de recursos, o agente cultural será notificado para que exerça a opção por:</w:t>
      </w:r>
    </w:p>
    <w:p w14:paraId="328C3C0E"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devolução parcial ou integral dos recursos ao erário;</w:t>
      </w:r>
    </w:p>
    <w:p w14:paraId="48E8B496"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apresentação de plano de ações compensatórias; ou</w:t>
      </w:r>
    </w:p>
    <w:p w14:paraId="2264AD9E"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devolução parcial dos recursos ao erário juntamente com a apresentação de plano de ações compensatórias.</w:t>
      </w:r>
    </w:p>
    <w:p w14:paraId="0B65590C" w14:textId="02C9DF85"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7.8 </w:t>
      </w:r>
      <w:r w:rsidRPr="0017252D">
        <w:rPr>
          <w:rFonts w:ascii="Calibri" w:hAnsi="Calibri" w:cs="Calibri"/>
          <w:color w:val="000000"/>
        </w:rPr>
        <w:t>A ocorrência de caso fortuito ou força maior impeditiva da execução do instrumento afasta a reprovação da prestação de informações, desde que comprovada.</w:t>
      </w:r>
    </w:p>
    <w:p w14:paraId="4A15E23F" w14:textId="5F03C8AC"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7.9 </w:t>
      </w:r>
      <w:r w:rsidRPr="0017252D">
        <w:rPr>
          <w:rFonts w:ascii="Calibri" w:hAnsi="Calibri" w:cs="Calibri"/>
          <w:color w:val="000000"/>
        </w:rPr>
        <w:t>Nos casos em que estiver caracterizada má-fé do agente cultural, será imediatamente exigida a devolução de recursos ao erário, vedada a aceitação de plano de ações compensatórias.</w:t>
      </w:r>
    </w:p>
    <w:p w14:paraId="44957044" w14:textId="08BFB2B8"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7.8 </w:t>
      </w:r>
      <w:r w:rsidRPr="0017252D">
        <w:rPr>
          <w:rFonts w:ascii="Calibri" w:hAnsi="Calibri" w:cs="Calibri"/>
          <w:color w:val="000000"/>
        </w:rPr>
        <w:t>Nos casos em que houver exigência de devolução de recursos ao erário, o agente cultural poderá solicitar o parcelamento do débito, na forma e nas condições previstas na legislação.</w:t>
      </w:r>
    </w:p>
    <w:p w14:paraId="3400B154" w14:textId="109A18BA"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 </w:t>
      </w:r>
      <w:r w:rsidRPr="0017252D">
        <w:rPr>
          <w:rFonts w:ascii="Calibri" w:hAnsi="Calibri" w:cs="Calibri"/>
          <w:color w:val="000000"/>
        </w:rPr>
        <w:t>ALTERAÇÃO DO TERMO DE EXECUÇÃO CULTURAL</w:t>
      </w:r>
    </w:p>
    <w:p w14:paraId="199FA814" w14:textId="4218AF89"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8.1 </w:t>
      </w:r>
      <w:r w:rsidRPr="0017252D">
        <w:rPr>
          <w:rFonts w:ascii="Calibri" w:hAnsi="Calibri" w:cs="Calibri"/>
          <w:color w:val="000000"/>
        </w:rPr>
        <w:t>A alteração do termo de execução cultural será formalizada por meio de termo aditivo.</w:t>
      </w:r>
    </w:p>
    <w:p w14:paraId="1CFFC276" w14:textId="2B3D9672"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8.2 </w:t>
      </w:r>
      <w:r w:rsidRPr="0017252D">
        <w:rPr>
          <w:rFonts w:ascii="Calibri" w:hAnsi="Calibri" w:cs="Calibri"/>
          <w:color w:val="000000"/>
        </w:rPr>
        <w:t>A formalização de termo aditivo não será necessária nas seguintes hipóteses:</w:t>
      </w:r>
    </w:p>
    <w:p w14:paraId="1AD3EF61"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prorrogação de vigência realizada de ofício pela administração pública quando der causa ao atraso na liberação de recursos; e</w:t>
      </w:r>
    </w:p>
    <w:p w14:paraId="4F930CC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lastRenderedPageBreak/>
        <w:t>- alteração do projeto sem modificação do valor global do instrumento e sem modificação substancial do objeto.</w:t>
      </w:r>
    </w:p>
    <w:p w14:paraId="575E9632" w14:textId="7BA120F6"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8.3 </w:t>
      </w:r>
      <w:r w:rsidRPr="0017252D">
        <w:rPr>
          <w:rFonts w:ascii="Calibri" w:hAnsi="Calibri" w:cs="Calibri"/>
          <w:color w:val="000000"/>
        </w:rPr>
        <w:t>Na hipótese de prorrogação de vigência, o saldo de recursos será automaticamente mantido na conta a fim de viabilizar a continuidade da execução do objeto.</w:t>
      </w:r>
    </w:p>
    <w:p w14:paraId="4F884A44" w14:textId="30A40E76"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8.4 </w:t>
      </w:r>
      <w:r w:rsidRPr="0017252D">
        <w:rPr>
          <w:rFonts w:ascii="Calibri" w:hAnsi="Calibri" w:cs="Calibri"/>
          <w:color w:val="000000"/>
        </w:rPr>
        <w:t>As alterações do projeto cujo escopo seja de, no máximo, 10% do valor total poderão ser realizadas pelo agente cultural e comunicadas à administração pública em seguida, sem a nec</w:t>
      </w:r>
      <w:r>
        <w:rPr>
          <w:rFonts w:ascii="Calibri" w:hAnsi="Calibri" w:cs="Calibri"/>
          <w:color w:val="000000"/>
        </w:rPr>
        <w:t>essidade de autorização prévia.</w:t>
      </w:r>
    </w:p>
    <w:p w14:paraId="3A95F4B6" w14:textId="2F13E269"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8.5 </w:t>
      </w:r>
      <w:r w:rsidRPr="0017252D">
        <w:rPr>
          <w:rFonts w:ascii="Calibri" w:hAnsi="Calibri" w:cs="Calibri"/>
          <w:color w:val="000000"/>
        </w:rPr>
        <w:t>A aplicação de rendimentos de ativos financeiros em benefício do objeto do termo de execução cultural poderá ser realizada pelo agente cultural sem a necessidade de autorização prévia da administração pública.</w:t>
      </w:r>
    </w:p>
    <w:p w14:paraId="25D9B413" w14:textId="57B59D54"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8.6 </w:t>
      </w:r>
      <w:r w:rsidRPr="0017252D">
        <w:rPr>
          <w:rFonts w:ascii="Calibri" w:hAnsi="Calibri" w:cs="Calibri"/>
          <w:color w:val="000000"/>
        </w:rPr>
        <w:t>Nas hipóteses de alterações em que não seja necessário termo aditivo, poderá ser realizado apostilamento.</w:t>
      </w:r>
    </w:p>
    <w:p w14:paraId="2BDDFB18" w14:textId="368058CD"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9. </w:t>
      </w:r>
      <w:r w:rsidRPr="0017252D">
        <w:rPr>
          <w:rFonts w:ascii="Calibri" w:hAnsi="Calibri" w:cs="Calibri"/>
          <w:color w:val="000000"/>
        </w:rPr>
        <w:t>TITULARIDADE DE BENS</w:t>
      </w:r>
    </w:p>
    <w:p w14:paraId="7DF6986A" w14:textId="7EE6B10A"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9.1 </w:t>
      </w:r>
      <w:r w:rsidRPr="0017252D">
        <w:rPr>
          <w:rFonts w:ascii="Calibri" w:hAnsi="Calibri" w:cs="Calibri"/>
          <w:color w:val="000000"/>
        </w:rPr>
        <w:t>Os bens permanentes adquiridos, produzidos ou transformados em decorrência da execução da ação cultural fomentada serão de titularidade do agente cultural desde a data da sua aquisição.</w:t>
      </w:r>
    </w:p>
    <w:p w14:paraId="78420C65" w14:textId="231726F2"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9.2 </w:t>
      </w:r>
      <w:r w:rsidRPr="0017252D">
        <w:rPr>
          <w:rFonts w:ascii="Calibri" w:hAnsi="Calibri" w:cs="Calibri"/>
          <w:color w:val="000000"/>
        </w:rPr>
        <w:t>Nos casos de rejeição da prestação de contas em razão da aquisição ou do uso do bem, o valor pago pela aquisição será computado no cálculo de valores a devolver, com atualização monetária.</w:t>
      </w:r>
    </w:p>
    <w:p w14:paraId="18E2827E" w14:textId="67AC05F6"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10. </w:t>
      </w:r>
      <w:r w:rsidRPr="0017252D">
        <w:rPr>
          <w:rFonts w:ascii="Calibri" w:hAnsi="Calibri" w:cs="Calibri"/>
          <w:color w:val="000000"/>
        </w:rPr>
        <w:t>EXTINÇÃO DO TERMO DE EXECUÇÃO CULTURAL</w:t>
      </w:r>
    </w:p>
    <w:p w14:paraId="44B4E2BB" w14:textId="34C897F4" w:rsidR="0017252D" w:rsidRPr="0017252D" w:rsidRDefault="0017252D" w:rsidP="0017252D">
      <w:pPr>
        <w:pStyle w:val="NormalWeb"/>
        <w:ind w:left="245"/>
        <w:rPr>
          <w:rFonts w:ascii="Calibri" w:hAnsi="Calibri" w:cs="Calibri"/>
          <w:color w:val="000000"/>
        </w:rPr>
      </w:pPr>
      <w:r>
        <w:rPr>
          <w:rFonts w:ascii="Calibri" w:hAnsi="Calibri" w:cs="Calibri"/>
          <w:color w:val="000000"/>
        </w:rPr>
        <w:t xml:space="preserve">10.1 </w:t>
      </w:r>
      <w:r w:rsidRPr="0017252D">
        <w:rPr>
          <w:rFonts w:ascii="Calibri" w:hAnsi="Calibri" w:cs="Calibri"/>
          <w:color w:val="000000"/>
        </w:rPr>
        <w:t>O presente Termo de Execução Cultural poderá ser:</w:t>
      </w:r>
    </w:p>
    <w:p w14:paraId="6A6AFA4B"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extinto por decurso de prazo;</w:t>
      </w:r>
    </w:p>
    <w:p w14:paraId="251111B3"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extinto, de comum acordo antes do prazo avençado, mediante Termo de Distrato;</w:t>
      </w:r>
    </w:p>
    <w:p w14:paraId="1AE0BC92"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 denunciado, por decisão unilateral de qualquer dos partícipes, independentemente de autorização judicial, mediante prévia notificação por escrito ao outro partícipe; ou</w:t>
      </w:r>
    </w:p>
    <w:p w14:paraId="177D94BA" w14:textId="77777777" w:rsidR="00CB666B" w:rsidRDefault="0017252D" w:rsidP="0017252D">
      <w:pPr>
        <w:pStyle w:val="NormalWeb"/>
        <w:ind w:left="245"/>
        <w:rPr>
          <w:rFonts w:ascii="Calibri" w:hAnsi="Calibri" w:cs="Calibri"/>
          <w:color w:val="000000"/>
        </w:rPr>
      </w:pPr>
      <w:r w:rsidRPr="0017252D">
        <w:rPr>
          <w:rFonts w:ascii="Calibri" w:hAnsi="Calibri" w:cs="Calibri"/>
          <w:color w:val="000000"/>
        </w:rPr>
        <w:t>- rescindido, por decisão unilateral de qualquer dos partícipes, independentemente de autorização judicial, mediante prévia notificação por escrito ao outro part</w:t>
      </w:r>
      <w:r w:rsidR="00CB666B">
        <w:rPr>
          <w:rFonts w:ascii="Calibri" w:hAnsi="Calibri" w:cs="Calibri"/>
          <w:color w:val="000000"/>
        </w:rPr>
        <w:t>ícipe, nas seguintes hipóteses:</w:t>
      </w:r>
    </w:p>
    <w:p w14:paraId="664EC6ED" w14:textId="2CB6F8F9" w:rsidR="0017252D" w:rsidRPr="0017252D" w:rsidRDefault="00CB666B" w:rsidP="0017252D">
      <w:pPr>
        <w:pStyle w:val="NormalWeb"/>
        <w:ind w:left="245"/>
        <w:rPr>
          <w:rFonts w:ascii="Calibri" w:hAnsi="Calibri" w:cs="Calibri"/>
          <w:color w:val="000000"/>
        </w:rPr>
      </w:pPr>
      <w:r>
        <w:rPr>
          <w:rFonts w:ascii="Calibri" w:hAnsi="Calibri" w:cs="Calibri"/>
          <w:color w:val="000000"/>
        </w:rPr>
        <w:t>- d</w:t>
      </w:r>
      <w:r w:rsidR="0017252D" w:rsidRPr="0017252D">
        <w:rPr>
          <w:rFonts w:ascii="Calibri" w:hAnsi="Calibri" w:cs="Calibri"/>
          <w:color w:val="000000"/>
        </w:rPr>
        <w:t>escumprimento injustificado de cláusula deste instrumento;</w:t>
      </w:r>
    </w:p>
    <w:p w14:paraId="77326DA7" w14:textId="278D6C70"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irregularidade ou inexecução injustificada, ainda que parcial, do objeto, resultados ou metas pactuadas;</w:t>
      </w:r>
    </w:p>
    <w:p w14:paraId="64A58DA9" w14:textId="638EE28C" w:rsidR="0017252D" w:rsidRPr="0017252D" w:rsidRDefault="00CB666B" w:rsidP="0017252D">
      <w:pPr>
        <w:pStyle w:val="NormalWeb"/>
        <w:ind w:left="245"/>
        <w:rPr>
          <w:rFonts w:ascii="Calibri" w:hAnsi="Calibri" w:cs="Calibri"/>
          <w:color w:val="000000"/>
        </w:rPr>
      </w:pPr>
      <w:r>
        <w:rPr>
          <w:rFonts w:ascii="Calibri" w:hAnsi="Calibri" w:cs="Calibri"/>
          <w:color w:val="000000"/>
        </w:rPr>
        <w:lastRenderedPageBreak/>
        <w:t xml:space="preserve">- </w:t>
      </w:r>
      <w:r w:rsidR="0017252D" w:rsidRPr="0017252D">
        <w:rPr>
          <w:rFonts w:ascii="Calibri" w:hAnsi="Calibri" w:cs="Calibri"/>
          <w:color w:val="000000"/>
        </w:rPr>
        <w:t>violação da legislação aplicável;</w:t>
      </w:r>
    </w:p>
    <w:p w14:paraId="3E387F1C" w14:textId="4420C19C"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cometimento de falhas reiteradas na execução;</w:t>
      </w:r>
    </w:p>
    <w:p w14:paraId="18713289" w14:textId="03F48470"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má administração de recursos públicos;</w:t>
      </w:r>
    </w:p>
    <w:p w14:paraId="49AC71AF" w14:textId="709E1891"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constatação de falsidade ou fraude nas informações ou documentos apresentados;</w:t>
      </w:r>
    </w:p>
    <w:p w14:paraId="77921E16" w14:textId="28470A40"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não atendimento às recomendações ou determinações decorrentes da fiscalização;</w:t>
      </w:r>
    </w:p>
    <w:p w14:paraId="3B993830" w14:textId="49D96812"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outras hipóteses expressamente previstas na legislação aplicável.</w:t>
      </w:r>
    </w:p>
    <w:p w14:paraId="1E7DD742" w14:textId="6D814C96"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10.2 </w:t>
      </w:r>
      <w:r w:rsidR="0017252D" w:rsidRPr="0017252D">
        <w:rPr>
          <w:rFonts w:ascii="Calibri" w:hAnsi="Calibri" w:cs="Calibri"/>
          <w:color w:val="000000"/>
        </w:rPr>
        <w:t>Os casos de rescisão unilateral serão formalmente motivados nos autos do processo administrativo, assegurado o contraditório e a ampla defesa. O prazo de defesa será de 10 (dez) dias da abertura de vista do processo.</w:t>
      </w:r>
    </w:p>
    <w:p w14:paraId="5CB7C0B0" w14:textId="5A23147F"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10.3 </w:t>
      </w:r>
      <w:r w:rsidR="0017252D" w:rsidRPr="0017252D">
        <w:rPr>
          <w:rFonts w:ascii="Calibri" w:hAnsi="Calibri" w:cs="Calibri"/>
          <w:color w:val="000000"/>
        </w:rPr>
        <w:t>Na hipótese de irregularidade na execução do objeto que enseje dano ao erário, deverá ser instaurada Tomada de Contas Especial caso os valores relacionados à irregularidade não sejam devolvidos no prazo estabelecido pela Administração Pública.</w:t>
      </w:r>
    </w:p>
    <w:p w14:paraId="106812E1" w14:textId="35E51EA2"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10.4 </w:t>
      </w:r>
      <w:r w:rsidR="0017252D" w:rsidRPr="0017252D">
        <w:rPr>
          <w:rFonts w:ascii="Calibri" w:hAnsi="Calibri" w:cs="Calibri"/>
          <w:color w:val="000000"/>
        </w:rPr>
        <w:t>Outras situações relativas à extinção deste Termo não previstas na legislação aplicável ou neste instrumento poderão ser negociadas entre as partes ou, se for o caso, no Termo de Distrato.</w:t>
      </w:r>
    </w:p>
    <w:p w14:paraId="03A90DA5" w14:textId="1799057C"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11. </w:t>
      </w:r>
      <w:r w:rsidR="0017252D" w:rsidRPr="0017252D">
        <w:rPr>
          <w:rFonts w:ascii="Calibri" w:hAnsi="Calibri" w:cs="Calibri"/>
          <w:color w:val="000000"/>
        </w:rPr>
        <w:t>MONITORAMENTO E CONTROLE DE RESULTADOS</w:t>
      </w:r>
    </w:p>
    <w:p w14:paraId="077D267F" w14:textId="7A97075D"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11.1 </w:t>
      </w:r>
      <w:r w:rsidR="0017252D" w:rsidRPr="0017252D">
        <w:rPr>
          <w:rFonts w:ascii="Calibri" w:hAnsi="Calibri" w:cs="Calibri"/>
          <w:color w:val="000000"/>
        </w:rPr>
        <w:t>As rotinas e as atividades de monitoramento e de controle da implementação do regime próprio de fomento à cultura deverão priorizar o efetivo cumprimento do objeto das ações culturais e a execução da política pública cultural respectiva.</w:t>
      </w:r>
    </w:p>
    <w:p w14:paraId="673A8869" w14:textId="663C5753"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11.2 </w:t>
      </w:r>
      <w:r w:rsidR="0017252D" w:rsidRPr="0017252D">
        <w:rPr>
          <w:rFonts w:ascii="Calibri" w:hAnsi="Calibri" w:cs="Calibri"/>
          <w:color w:val="000000"/>
        </w:rPr>
        <w:t>As rotinas e as atividades de monitoramento e de controle de resultados serão realizadas por agentes públicos designados para essa finalidade pela autoridade competente, que poderão contar com serviços de apoio técnico contratado com terceiros ou decorrentes da celebração de parcerias ou instrumentos congêneres.</w:t>
      </w:r>
    </w:p>
    <w:p w14:paraId="4B901FC7" w14:textId="3B782B8D"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11.3 </w:t>
      </w:r>
      <w:r w:rsidR="0017252D" w:rsidRPr="0017252D">
        <w:rPr>
          <w:rFonts w:ascii="Calibri" w:hAnsi="Calibri" w:cs="Calibri"/>
          <w:color w:val="000000"/>
        </w:rPr>
        <w:t>O monitoramento deverá ter caráter preventivo e pedagógico, privilegiando o saneamento tempestivo de falhas, a fim de viabilizar a efetiva execução da política pública cultural, inclusive com a possibilidade de pactuação de termos de ajuste de conduta entre a administração pública e o agente cultural, nos casos em que forem identificadas eventuais falhas.</w:t>
      </w:r>
    </w:p>
    <w:p w14:paraId="731FE3E4" w14:textId="772CDEBE"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11.4 </w:t>
      </w:r>
      <w:r w:rsidR="0017252D" w:rsidRPr="0017252D">
        <w:rPr>
          <w:rFonts w:ascii="Calibri" w:hAnsi="Calibri" w:cs="Calibri"/>
          <w:color w:val="000000"/>
        </w:rPr>
        <w:t>O monitoramento referente à execução do objeto do termo de execução cultural poderá constar:</w:t>
      </w:r>
    </w:p>
    <w:p w14:paraId="2976906D" w14:textId="72236982"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de reuniões regulares com o responsável pela execução do termo de execução cultural;</w:t>
      </w:r>
    </w:p>
    <w:p w14:paraId="448F5CF8" w14:textId="607319CF" w:rsidR="0017252D" w:rsidRPr="0017252D" w:rsidRDefault="00CB666B" w:rsidP="0017252D">
      <w:pPr>
        <w:pStyle w:val="NormalWeb"/>
        <w:ind w:left="245"/>
        <w:rPr>
          <w:rFonts w:ascii="Calibri" w:hAnsi="Calibri" w:cs="Calibri"/>
          <w:color w:val="000000"/>
        </w:rPr>
      </w:pPr>
      <w:r>
        <w:rPr>
          <w:rFonts w:ascii="Calibri" w:hAnsi="Calibri" w:cs="Calibri"/>
          <w:color w:val="000000"/>
        </w:rPr>
        <w:lastRenderedPageBreak/>
        <w:t xml:space="preserve">- </w:t>
      </w:r>
      <w:r w:rsidR="0017252D" w:rsidRPr="0017252D">
        <w:rPr>
          <w:rFonts w:ascii="Calibri" w:hAnsi="Calibri" w:cs="Calibri"/>
          <w:color w:val="000000"/>
        </w:rPr>
        <w:t>de reuniões pontuais realizadas mediante solicitação de qualquer uma das partes;</w:t>
      </w:r>
    </w:p>
    <w:p w14:paraId="4AEE78D9" w14:textId="59E2FEAC"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solicitação, em qualquer tempo, de informações ou relatório referentes à execução, ainda que parcial, do objeto do termo de execução cultural;</w:t>
      </w:r>
    </w:p>
    <w:p w14:paraId="399F061B" w14:textId="5FB7A347"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realização de visita técnica por amostragem, observados os princípios da eficiência, da economicidade e da razoável duração do processo;</w:t>
      </w:r>
    </w:p>
    <w:p w14:paraId="24BA1B84" w14:textId="4A08D6C3"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realização de recomendações ou determinações ao responsável pela execução do termo de execução cultural com fim em saneamento tempestivo de falhas de execução do objeto;</w:t>
      </w:r>
    </w:p>
    <w:p w14:paraId="2E2AF6BB" w14:textId="06DBCDFA"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análise de relatórios; e</w:t>
      </w:r>
    </w:p>
    <w:p w14:paraId="41483322" w14:textId="097D77AA"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 </w:t>
      </w:r>
      <w:r w:rsidR="0017252D" w:rsidRPr="0017252D">
        <w:rPr>
          <w:rFonts w:ascii="Calibri" w:hAnsi="Calibri" w:cs="Calibri"/>
          <w:color w:val="000000"/>
        </w:rPr>
        <w:t>monitoramento de sites, plataformas e redes sociais.</w:t>
      </w:r>
    </w:p>
    <w:p w14:paraId="09DE78F8" w14:textId="4D64F299"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12. </w:t>
      </w:r>
      <w:r w:rsidR="0017252D" w:rsidRPr="0017252D">
        <w:rPr>
          <w:rFonts w:ascii="Calibri" w:hAnsi="Calibri" w:cs="Calibri"/>
          <w:color w:val="000000"/>
        </w:rPr>
        <w:t>VIGÊNCIA</w:t>
      </w:r>
    </w:p>
    <w:p w14:paraId="36D37EDD" w14:textId="27E416C0"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12.1 </w:t>
      </w:r>
      <w:r w:rsidR="0017252D" w:rsidRPr="0017252D">
        <w:rPr>
          <w:rFonts w:ascii="Calibri" w:hAnsi="Calibri" w:cs="Calibri"/>
          <w:color w:val="000000"/>
        </w:rPr>
        <w:t>A vigência deste instrumento terá início na data de assinatura das partes, com duração de 12 (doze) meses, podendo ser prorrogado por até mais 6 (seis) meses.</w:t>
      </w:r>
    </w:p>
    <w:p w14:paraId="6AB6A3AC" w14:textId="2923D950"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13. </w:t>
      </w:r>
      <w:r w:rsidR="0017252D" w:rsidRPr="0017252D">
        <w:rPr>
          <w:rFonts w:ascii="Calibri" w:hAnsi="Calibri" w:cs="Calibri"/>
          <w:color w:val="000000"/>
        </w:rPr>
        <w:t>PUBLICAÇÃO</w:t>
      </w:r>
    </w:p>
    <w:p w14:paraId="7BB1F0F2" w14:textId="4BCFBA73"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13.1 </w:t>
      </w:r>
      <w:r w:rsidR="0017252D" w:rsidRPr="0017252D">
        <w:rPr>
          <w:rFonts w:ascii="Calibri" w:hAnsi="Calibri" w:cs="Calibri"/>
          <w:color w:val="000000"/>
        </w:rPr>
        <w:t>O Extrato do Termo de Execução Cultural será publicado no Diário Oficial do Município de Santa Luzia – MG.</w:t>
      </w:r>
    </w:p>
    <w:p w14:paraId="74757098" w14:textId="4D04815A"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14. </w:t>
      </w:r>
      <w:r w:rsidR="0017252D" w:rsidRPr="0017252D">
        <w:rPr>
          <w:rFonts w:ascii="Calibri" w:hAnsi="Calibri" w:cs="Calibri"/>
          <w:color w:val="000000"/>
        </w:rPr>
        <w:t>DISPOSIÇÕES FINAIS</w:t>
      </w:r>
    </w:p>
    <w:p w14:paraId="586D5AA6" w14:textId="3FBA3905"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14.1 </w:t>
      </w:r>
      <w:r w:rsidR="0017252D" w:rsidRPr="0017252D">
        <w:rPr>
          <w:rFonts w:ascii="Calibri" w:hAnsi="Calibri" w:cs="Calibri"/>
          <w:color w:val="000000"/>
        </w:rPr>
        <w:t>Os recursos provenientes de eventuais ressarcimentos, multas ou devoluções, serão transferidos para conta bancária referente ao Fundo Municipal de Cultura (FMC) a que se refere o art. 37, da Lei Municipal nº 3.161/2010, nos termos do § 8º do art. 17 do Decreto Federal nº 11.740/2023.</w:t>
      </w:r>
    </w:p>
    <w:p w14:paraId="763B6DA4" w14:textId="60B2DCD3"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14.2 </w:t>
      </w:r>
      <w:r w:rsidR="0017252D" w:rsidRPr="0017252D">
        <w:rPr>
          <w:rFonts w:ascii="Calibri" w:hAnsi="Calibri" w:cs="Calibri"/>
          <w:color w:val="000000"/>
        </w:rPr>
        <w:t>Este Termo de Execução Cultural é parte integrante do Edital de Chamamento Público PNAB/SL Nº 01/2026 – RITMOS DA NOSSA TERRA.</w:t>
      </w:r>
    </w:p>
    <w:p w14:paraId="324E441F" w14:textId="55887B34" w:rsidR="0017252D" w:rsidRPr="0017252D" w:rsidRDefault="00CB666B" w:rsidP="0017252D">
      <w:pPr>
        <w:pStyle w:val="NormalWeb"/>
        <w:ind w:left="245"/>
        <w:rPr>
          <w:rFonts w:ascii="Calibri" w:hAnsi="Calibri" w:cs="Calibri"/>
          <w:color w:val="000000"/>
        </w:rPr>
      </w:pPr>
      <w:r>
        <w:rPr>
          <w:rFonts w:ascii="Calibri" w:hAnsi="Calibri" w:cs="Calibri"/>
          <w:color w:val="000000"/>
        </w:rPr>
        <w:t xml:space="preserve">15. </w:t>
      </w:r>
      <w:r w:rsidR="0017252D" w:rsidRPr="0017252D">
        <w:rPr>
          <w:rFonts w:ascii="Calibri" w:hAnsi="Calibri" w:cs="Calibri"/>
          <w:color w:val="000000"/>
        </w:rPr>
        <w:t>FORO</w:t>
      </w:r>
    </w:p>
    <w:p w14:paraId="7F982310"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Fica eleito o Foro da Comarca de Santa Luzia – MG, para dirimir quaisquer dúvidas relativas ao presente Termo de Execução Cultural.</w:t>
      </w:r>
    </w:p>
    <w:p w14:paraId="0A8619CC" w14:textId="77777777" w:rsidR="0017252D" w:rsidRPr="0017252D" w:rsidRDefault="0017252D" w:rsidP="0017252D">
      <w:pPr>
        <w:pStyle w:val="NormalWeb"/>
        <w:ind w:left="245"/>
        <w:rPr>
          <w:rFonts w:ascii="Calibri" w:hAnsi="Calibri" w:cs="Calibri"/>
          <w:color w:val="000000"/>
        </w:rPr>
      </w:pPr>
    </w:p>
    <w:p w14:paraId="559859AF"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LOCAL, [INDICAR DIA, MÊS E ANO].</w:t>
      </w:r>
    </w:p>
    <w:p w14:paraId="50B57FB7" w14:textId="77777777" w:rsidR="0017252D" w:rsidRPr="0017252D" w:rsidRDefault="0017252D" w:rsidP="0017252D">
      <w:pPr>
        <w:pStyle w:val="NormalWeb"/>
        <w:ind w:left="245"/>
        <w:rPr>
          <w:rFonts w:ascii="Calibri" w:hAnsi="Calibri" w:cs="Calibri"/>
          <w:color w:val="000000"/>
        </w:rPr>
      </w:pPr>
    </w:p>
    <w:p w14:paraId="5DF173F5" w14:textId="77777777" w:rsidR="0017252D" w:rsidRPr="0017252D" w:rsidRDefault="0017252D" w:rsidP="0017252D">
      <w:pPr>
        <w:pStyle w:val="NormalWeb"/>
        <w:ind w:left="245"/>
        <w:rPr>
          <w:rFonts w:ascii="Calibri" w:hAnsi="Calibri" w:cs="Calibri"/>
          <w:color w:val="000000"/>
        </w:rPr>
      </w:pPr>
      <w:r w:rsidRPr="0017252D">
        <w:rPr>
          <w:rFonts w:ascii="Calibri" w:hAnsi="Calibri" w:cs="Calibri"/>
          <w:color w:val="000000"/>
        </w:rPr>
        <w:t>Pelo órgão:</w:t>
      </w:r>
    </w:p>
    <w:p w14:paraId="12FA6E1A" w14:textId="77777777" w:rsidR="0017252D" w:rsidRPr="0017252D" w:rsidRDefault="0017252D" w:rsidP="00CB666B">
      <w:pPr>
        <w:pStyle w:val="NormalWeb"/>
        <w:ind w:left="245"/>
        <w:jc w:val="center"/>
        <w:rPr>
          <w:rFonts w:ascii="Calibri" w:hAnsi="Calibri" w:cs="Calibri"/>
          <w:color w:val="000000"/>
        </w:rPr>
      </w:pPr>
      <w:r w:rsidRPr="0017252D">
        <w:rPr>
          <w:rFonts w:ascii="Calibri" w:hAnsi="Calibri" w:cs="Calibri"/>
          <w:color w:val="000000"/>
        </w:rPr>
        <w:lastRenderedPageBreak/>
        <w:t>[NOME DO REPRESENTANTE]</w:t>
      </w:r>
    </w:p>
    <w:p w14:paraId="54D70191" w14:textId="77777777" w:rsidR="0017252D" w:rsidRPr="0017252D" w:rsidRDefault="0017252D" w:rsidP="00CB666B">
      <w:pPr>
        <w:pStyle w:val="NormalWeb"/>
        <w:spacing w:before="0" w:beforeAutospacing="0" w:after="0" w:afterAutospacing="0"/>
        <w:ind w:left="245"/>
        <w:jc w:val="center"/>
        <w:rPr>
          <w:rFonts w:ascii="Calibri" w:hAnsi="Calibri" w:cs="Calibri"/>
        </w:rPr>
      </w:pPr>
      <w:r w:rsidRPr="0017252D">
        <w:rPr>
          <w:rFonts w:ascii="Calibri" w:hAnsi="Calibri" w:cs="Calibri"/>
          <w:color w:val="000000"/>
        </w:rPr>
        <w:t>LOCAL, [INDICAR DIA, MÊS E ANO].</w:t>
      </w:r>
    </w:p>
    <w:p w14:paraId="57640020" w14:textId="77777777" w:rsidR="0017252D" w:rsidRPr="0017252D" w:rsidRDefault="0017252D" w:rsidP="00CB666B">
      <w:pPr>
        <w:jc w:val="center"/>
        <w:rPr>
          <w:rFonts w:ascii="Calibri" w:hAnsi="Calibri" w:cs="Calibri"/>
          <w:sz w:val="24"/>
          <w:szCs w:val="24"/>
        </w:rPr>
      </w:pPr>
    </w:p>
    <w:p w14:paraId="3265AD68" w14:textId="77777777" w:rsidR="0017252D" w:rsidRPr="0017252D" w:rsidRDefault="0017252D" w:rsidP="00CB666B">
      <w:pPr>
        <w:pStyle w:val="NormalWeb"/>
        <w:spacing w:before="0" w:beforeAutospacing="0" w:after="0" w:afterAutospacing="0"/>
        <w:ind w:left="245" w:right="105"/>
        <w:jc w:val="center"/>
        <w:rPr>
          <w:rFonts w:ascii="Calibri" w:hAnsi="Calibri" w:cs="Calibri"/>
        </w:rPr>
      </w:pPr>
      <w:r w:rsidRPr="0017252D">
        <w:rPr>
          <w:rFonts w:ascii="Calibri" w:hAnsi="Calibri" w:cs="Calibri"/>
          <w:color w:val="000000"/>
        </w:rPr>
        <w:t>Pelo órgão:</w:t>
      </w:r>
    </w:p>
    <w:p w14:paraId="01BA4A33" w14:textId="77777777" w:rsidR="0017252D" w:rsidRPr="0017252D" w:rsidRDefault="0017252D" w:rsidP="00CB666B">
      <w:pPr>
        <w:pStyle w:val="NormalWeb"/>
        <w:spacing w:before="122" w:beforeAutospacing="0" w:after="0" w:afterAutospacing="0"/>
        <w:ind w:left="245" w:right="106"/>
        <w:jc w:val="center"/>
        <w:rPr>
          <w:rFonts w:ascii="Calibri" w:hAnsi="Calibri" w:cs="Calibri"/>
        </w:rPr>
      </w:pPr>
      <w:r w:rsidRPr="0017252D">
        <w:rPr>
          <w:rFonts w:ascii="Calibri" w:hAnsi="Calibri" w:cs="Calibri"/>
          <w:color w:val="000000"/>
        </w:rPr>
        <w:t>[NOME DO REPRESENTANTE]</w:t>
      </w:r>
    </w:p>
    <w:p w14:paraId="2E1197FB" w14:textId="77777777" w:rsidR="00644DE5" w:rsidRPr="0017252D" w:rsidRDefault="00644DE5" w:rsidP="00CB666B">
      <w:pPr>
        <w:spacing w:after="100"/>
        <w:ind w:left="100"/>
        <w:jc w:val="center"/>
        <w:rPr>
          <w:rFonts w:ascii="Calibri" w:hAnsi="Calibri" w:cs="Calibri"/>
          <w:sz w:val="24"/>
          <w:szCs w:val="24"/>
        </w:rPr>
      </w:pPr>
    </w:p>
    <w:p w14:paraId="74004954" w14:textId="77777777" w:rsidR="00644DE5" w:rsidRPr="0017252D" w:rsidRDefault="00644DE5" w:rsidP="00CB666B">
      <w:pPr>
        <w:spacing w:after="100"/>
        <w:ind w:left="100"/>
        <w:jc w:val="center"/>
        <w:rPr>
          <w:rFonts w:ascii="Calibri" w:hAnsi="Calibri" w:cs="Calibri"/>
          <w:sz w:val="24"/>
          <w:szCs w:val="24"/>
        </w:rPr>
      </w:pPr>
      <w:r w:rsidRPr="0017252D">
        <w:rPr>
          <w:rFonts w:ascii="Calibri" w:hAnsi="Calibri" w:cs="Calibri"/>
          <w:sz w:val="24"/>
          <w:szCs w:val="24"/>
        </w:rPr>
        <w:t>LOCAL, [INDICAR DIA, MÊS E ANO].</w:t>
      </w:r>
    </w:p>
    <w:p w14:paraId="4A0A10DA" w14:textId="6FEB5D51" w:rsidR="00644DE5" w:rsidRPr="0017252D" w:rsidRDefault="00644DE5" w:rsidP="00CB666B">
      <w:pPr>
        <w:spacing w:after="100"/>
        <w:jc w:val="center"/>
        <w:rPr>
          <w:rFonts w:ascii="Calibri" w:hAnsi="Calibri" w:cs="Calibri"/>
          <w:sz w:val="24"/>
          <w:szCs w:val="24"/>
        </w:rPr>
      </w:pPr>
    </w:p>
    <w:p w14:paraId="7F35666A" w14:textId="77777777" w:rsidR="00644DE5" w:rsidRPr="0017252D" w:rsidRDefault="00644DE5" w:rsidP="00CB666B">
      <w:pPr>
        <w:spacing w:after="100"/>
        <w:jc w:val="center"/>
        <w:rPr>
          <w:rFonts w:ascii="Calibri" w:hAnsi="Calibri" w:cs="Calibri"/>
          <w:sz w:val="24"/>
          <w:szCs w:val="24"/>
        </w:rPr>
      </w:pPr>
      <w:r w:rsidRPr="0017252D">
        <w:rPr>
          <w:rFonts w:ascii="Calibri" w:hAnsi="Calibri" w:cs="Calibri"/>
          <w:sz w:val="24"/>
          <w:szCs w:val="24"/>
        </w:rPr>
        <w:t>Pelo órgão:</w:t>
      </w:r>
    </w:p>
    <w:p w14:paraId="3EA6EDF0" w14:textId="77777777" w:rsidR="00644DE5" w:rsidRPr="0017252D" w:rsidRDefault="00644DE5" w:rsidP="00CB666B">
      <w:pPr>
        <w:spacing w:after="100"/>
        <w:jc w:val="center"/>
        <w:rPr>
          <w:rFonts w:ascii="Calibri" w:hAnsi="Calibri" w:cs="Calibri"/>
          <w:sz w:val="24"/>
          <w:szCs w:val="24"/>
        </w:rPr>
      </w:pPr>
      <w:r w:rsidRPr="0017252D">
        <w:rPr>
          <w:rFonts w:ascii="Calibri" w:hAnsi="Calibri" w:cs="Calibri"/>
          <w:sz w:val="24"/>
          <w:szCs w:val="24"/>
        </w:rPr>
        <w:t>[NOME DO REPRESENTANTE]</w:t>
      </w:r>
    </w:p>
    <w:p w14:paraId="2502ECBA" w14:textId="77777777" w:rsidR="00644DE5" w:rsidRPr="0017252D" w:rsidRDefault="00644DE5" w:rsidP="00CB666B">
      <w:pPr>
        <w:jc w:val="center"/>
        <w:rPr>
          <w:rFonts w:ascii="Calibri" w:hAnsi="Calibri" w:cs="Calibri"/>
          <w:sz w:val="24"/>
          <w:szCs w:val="24"/>
        </w:rPr>
      </w:pPr>
    </w:p>
    <w:p w14:paraId="7C405B8E" w14:textId="77777777" w:rsidR="00644DE5" w:rsidRPr="0017252D" w:rsidRDefault="00644DE5" w:rsidP="00CB666B">
      <w:pPr>
        <w:spacing w:after="100"/>
        <w:jc w:val="center"/>
        <w:rPr>
          <w:rFonts w:ascii="Calibri" w:hAnsi="Calibri" w:cs="Calibri"/>
          <w:sz w:val="24"/>
          <w:szCs w:val="24"/>
        </w:rPr>
      </w:pPr>
      <w:r w:rsidRPr="0017252D">
        <w:rPr>
          <w:rFonts w:ascii="Calibri" w:hAnsi="Calibri" w:cs="Calibri"/>
          <w:sz w:val="24"/>
          <w:szCs w:val="24"/>
        </w:rPr>
        <w:t>Pelo Agente Cultural:</w:t>
      </w:r>
    </w:p>
    <w:p w14:paraId="4C055B6F" w14:textId="77777777" w:rsidR="00644DE5" w:rsidRPr="0017252D" w:rsidRDefault="00644DE5" w:rsidP="00CB666B">
      <w:pPr>
        <w:spacing w:after="100"/>
        <w:jc w:val="center"/>
        <w:rPr>
          <w:rFonts w:ascii="Calibri" w:hAnsi="Calibri" w:cs="Calibri"/>
          <w:sz w:val="24"/>
          <w:szCs w:val="24"/>
        </w:rPr>
      </w:pPr>
      <w:r w:rsidRPr="0017252D">
        <w:rPr>
          <w:rFonts w:ascii="Calibri" w:hAnsi="Calibri" w:cs="Calibri"/>
          <w:sz w:val="24"/>
          <w:szCs w:val="24"/>
        </w:rPr>
        <w:t>[NOME DO AGENTE CULTURAL]</w:t>
      </w:r>
    </w:p>
    <w:p w14:paraId="12CB4723" w14:textId="77777777" w:rsidR="008D205C" w:rsidRPr="0017252D" w:rsidRDefault="008D205C" w:rsidP="0017252D">
      <w:pPr>
        <w:rPr>
          <w:rFonts w:ascii="Calibri" w:hAnsi="Calibri" w:cs="Calibri"/>
          <w:sz w:val="24"/>
          <w:szCs w:val="24"/>
        </w:rPr>
      </w:pPr>
      <w:bookmarkStart w:id="0" w:name="_GoBack"/>
      <w:bookmarkEnd w:id="0"/>
    </w:p>
    <w:sectPr w:rsidR="008D205C" w:rsidRPr="0017252D">
      <w:headerReference w:type="default" r:id="rId11"/>
      <w:footerReference w:type="default" r:id="rId12"/>
      <w:pgSz w:w="11906" w:h="16838"/>
      <w:pgMar w:top="1417"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759C990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4A322B" w16cex:dateUtc="2026-07-02T17:43:52.515Z"/>
</w16cex:commentsExtensible>
</file>

<file path=word/commentsIds.xml><?xml version="1.0" encoding="utf-8"?>
<w16cid:commentsIds xmlns:mc="http://schemas.openxmlformats.org/markup-compatibility/2006" xmlns:w16cid="http://schemas.microsoft.com/office/word/2016/wordml/cid" mc:Ignorable="w16cid">
  <w16cid:commentId w16cid:paraId="759C9902" w16cid:durableId="1A4A32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F5FF0" w14:textId="77777777" w:rsidR="0089699E" w:rsidRDefault="0089699E" w:rsidP="008D205C">
      <w:pPr>
        <w:spacing w:line="240" w:lineRule="auto"/>
      </w:pPr>
      <w:r>
        <w:separator/>
      </w:r>
    </w:p>
  </w:endnote>
  <w:endnote w:type="continuationSeparator" w:id="0">
    <w:p w14:paraId="3DF28581" w14:textId="77777777" w:rsidR="0089699E" w:rsidRDefault="0089699E"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FA59A" w14:textId="28388D60" w:rsidR="008D205C" w:rsidRPr="000D51FA" w:rsidRDefault="49E01AB8" w:rsidP="000D51FA">
    <w:pPr>
      <w:pStyle w:val="Rodap"/>
      <w:jc w:val="right"/>
    </w:pPr>
    <w:r>
      <w:rPr>
        <w:noProof/>
        <w:lang w:eastAsia="pt-BR"/>
      </w:rPr>
      <w:drawing>
        <wp:inline distT="0" distB="0" distL="0" distR="0" wp14:anchorId="463F262D" wp14:editId="44EEBF43">
          <wp:extent cx="3162300" cy="447675"/>
          <wp:effectExtent l="0" t="0" r="0" b="0"/>
          <wp:docPr id="1693277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7921" name="Picture 1693277921"/>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37BCB8" w14:textId="77777777" w:rsidR="0089699E" w:rsidRDefault="0089699E" w:rsidP="008D205C">
      <w:pPr>
        <w:spacing w:line="240" w:lineRule="auto"/>
      </w:pPr>
      <w:r>
        <w:separator/>
      </w:r>
    </w:p>
  </w:footnote>
  <w:footnote w:type="continuationSeparator" w:id="0">
    <w:p w14:paraId="1A0BD5B0" w14:textId="77777777" w:rsidR="0089699E" w:rsidRDefault="0089699E" w:rsidP="008D20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942220"/>
      <w:docPartObj>
        <w:docPartGallery w:val="Page Numbers (Top of Page)"/>
        <w:docPartUnique/>
      </w:docPartObj>
    </w:sdtPr>
    <w:sdtContent>
      <w:p w14:paraId="68616C08" w14:textId="7EC08574" w:rsidR="0017252D" w:rsidRDefault="0017252D">
        <w:pPr>
          <w:pStyle w:val="Cabealho"/>
          <w:jc w:val="right"/>
        </w:pPr>
        <w:r>
          <w:fldChar w:fldCharType="begin"/>
        </w:r>
        <w:r>
          <w:instrText>PAGE   \* MERGEFORMAT</w:instrText>
        </w:r>
        <w:r>
          <w:fldChar w:fldCharType="separate"/>
        </w:r>
        <w:r w:rsidR="00CB666B">
          <w:rPr>
            <w:noProof/>
          </w:rPr>
          <w:t>10</w:t>
        </w:r>
        <w:r>
          <w:fldChar w:fldCharType="end"/>
        </w:r>
      </w:p>
    </w:sdtContent>
  </w:sdt>
  <w:p w14:paraId="41CAD7A6" w14:textId="2B6F501E" w:rsidR="008D205C" w:rsidRDefault="008D205C" w:rsidP="008D205C">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759D1"/>
    <w:multiLevelType w:val="multilevel"/>
    <w:tmpl w:val="C15C8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A2E01"/>
    <w:multiLevelType w:val="multilevel"/>
    <w:tmpl w:val="4970A62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A16A34"/>
    <w:multiLevelType w:val="multilevel"/>
    <w:tmpl w:val="1D2457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A30A6"/>
    <w:multiLevelType w:val="multilevel"/>
    <w:tmpl w:val="0BA88E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53BB3"/>
    <w:multiLevelType w:val="multilevel"/>
    <w:tmpl w:val="072A43B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273360"/>
    <w:multiLevelType w:val="multilevel"/>
    <w:tmpl w:val="49E8B0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681A93"/>
    <w:multiLevelType w:val="multilevel"/>
    <w:tmpl w:val="82A8F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E959AC"/>
    <w:multiLevelType w:val="multilevel"/>
    <w:tmpl w:val="BA70103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D3A651F"/>
    <w:multiLevelType w:val="multilevel"/>
    <w:tmpl w:val="292CE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991EBA"/>
    <w:multiLevelType w:val="multilevel"/>
    <w:tmpl w:val="D80CF1D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F512C8"/>
    <w:multiLevelType w:val="multilevel"/>
    <w:tmpl w:val="77A696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925B1A"/>
    <w:multiLevelType w:val="multilevel"/>
    <w:tmpl w:val="907C7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5F026B"/>
    <w:multiLevelType w:val="multilevel"/>
    <w:tmpl w:val="DA3020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DB0CEF"/>
    <w:multiLevelType w:val="multilevel"/>
    <w:tmpl w:val="E09E9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C36DB6"/>
    <w:multiLevelType w:val="multilevel"/>
    <w:tmpl w:val="44887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8E1706"/>
    <w:multiLevelType w:val="multilevel"/>
    <w:tmpl w:val="F148FC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66539F"/>
    <w:multiLevelType w:val="multilevel"/>
    <w:tmpl w:val="9D5C8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704033"/>
    <w:multiLevelType w:val="multilevel"/>
    <w:tmpl w:val="4BE62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D826A5"/>
    <w:multiLevelType w:val="multilevel"/>
    <w:tmpl w:val="7E8888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6C3067"/>
    <w:multiLevelType w:val="multilevel"/>
    <w:tmpl w:val="488A5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0B05BD"/>
    <w:multiLevelType w:val="multilevel"/>
    <w:tmpl w:val="9448F8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B7097E"/>
    <w:multiLevelType w:val="multilevel"/>
    <w:tmpl w:val="952A02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FE4ED1"/>
    <w:multiLevelType w:val="multilevel"/>
    <w:tmpl w:val="DB062A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41F56F9"/>
    <w:multiLevelType w:val="multilevel"/>
    <w:tmpl w:val="C714F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485075C"/>
    <w:multiLevelType w:val="multilevel"/>
    <w:tmpl w:val="ECDC34D4"/>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B23AA1"/>
    <w:multiLevelType w:val="multilevel"/>
    <w:tmpl w:val="FB42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B970DF"/>
    <w:multiLevelType w:val="multilevel"/>
    <w:tmpl w:val="CE285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DCD1B2B"/>
    <w:multiLevelType w:val="multilevel"/>
    <w:tmpl w:val="EDFEC11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0D2792D"/>
    <w:multiLevelType w:val="multilevel"/>
    <w:tmpl w:val="0E38B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2FF6F49"/>
    <w:multiLevelType w:val="multilevel"/>
    <w:tmpl w:val="3892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DC6F70"/>
    <w:multiLevelType w:val="multilevel"/>
    <w:tmpl w:val="F3C0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BEF42C4"/>
    <w:multiLevelType w:val="hybridMultilevel"/>
    <w:tmpl w:val="3BB03FA4"/>
    <w:lvl w:ilvl="0" w:tplc="7F962274">
      <w:start w:val="1"/>
      <w:numFmt w:val="decimal"/>
      <w:lvlText w:val="%1."/>
      <w:lvlJc w:val="left"/>
      <w:pPr>
        <w:ind w:left="605" w:hanging="360"/>
      </w:pPr>
      <w:rPr>
        <w:rFonts w:hint="default"/>
      </w:rPr>
    </w:lvl>
    <w:lvl w:ilvl="1" w:tplc="04160019" w:tentative="1">
      <w:start w:val="1"/>
      <w:numFmt w:val="lowerLetter"/>
      <w:lvlText w:val="%2."/>
      <w:lvlJc w:val="left"/>
      <w:pPr>
        <w:ind w:left="1325" w:hanging="360"/>
      </w:pPr>
    </w:lvl>
    <w:lvl w:ilvl="2" w:tplc="0416001B" w:tentative="1">
      <w:start w:val="1"/>
      <w:numFmt w:val="lowerRoman"/>
      <w:lvlText w:val="%3."/>
      <w:lvlJc w:val="right"/>
      <w:pPr>
        <w:ind w:left="2045" w:hanging="180"/>
      </w:pPr>
    </w:lvl>
    <w:lvl w:ilvl="3" w:tplc="0416000F" w:tentative="1">
      <w:start w:val="1"/>
      <w:numFmt w:val="decimal"/>
      <w:lvlText w:val="%4."/>
      <w:lvlJc w:val="left"/>
      <w:pPr>
        <w:ind w:left="2765" w:hanging="360"/>
      </w:pPr>
    </w:lvl>
    <w:lvl w:ilvl="4" w:tplc="04160019" w:tentative="1">
      <w:start w:val="1"/>
      <w:numFmt w:val="lowerLetter"/>
      <w:lvlText w:val="%5."/>
      <w:lvlJc w:val="left"/>
      <w:pPr>
        <w:ind w:left="3485" w:hanging="360"/>
      </w:pPr>
    </w:lvl>
    <w:lvl w:ilvl="5" w:tplc="0416001B" w:tentative="1">
      <w:start w:val="1"/>
      <w:numFmt w:val="lowerRoman"/>
      <w:lvlText w:val="%6."/>
      <w:lvlJc w:val="right"/>
      <w:pPr>
        <w:ind w:left="4205" w:hanging="180"/>
      </w:pPr>
    </w:lvl>
    <w:lvl w:ilvl="6" w:tplc="0416000F" w:tentative="1">
      <w:start w:val="1"/>
      <w:numFmt w:val="decimal"/>
      <w:lvlText w:val="%7."/>
      <w:lvlJc w:val="left"/>
      <w:pPr>
        <w:ind w:left="4925" w:hanging="360"/>
      </w:pPr>
    </w:lvl>
    <w:lvl w:ilvl="7" w:tplc="04160019" w:tentative="1">
      <w:start w:val="1"/>
      <w:numFmt w:val="lowerLetter"/>
      <w:lvlText w:val="%8."/>
      <w:lvlJc w:val="left"/>
      <w:pPr>
        <w:ind w:left="5645" w:hanging="360"/>
      </w:pPr>
    </w:lvl>
    <w:lvl w:ilvl="8" w:tplc="0416001B" w:tentative="1">
      <w:start w:val="1"/>
      <w:numFmt w:val="lowerRoman"/>
      <w:lvlText w:val="%9."/>
      <w:lvlJc w:val="right"/>
      <w:pPr>
        <w:ind w:left="6365" w:hanging="180"/>
      </w:pPr>
    </w:lvl>
  </w:abstractNum>
  <w:abstractNum w:abstractNumId="32">
    <w:nsid w:val="7D0326B9"/>
    <w:multiLevelType w:val="multilevel"/>
    <w:tmpl w:val="8294CD4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8"/>
    <w:lvlOverride w:ilvl="0">
      <w:lvl w:ilvl="0">
        <w:numFmt w:val="decimal"/>
        <w:lvlText w:val="%1."/>
        <w:lvlJc w:val="left"/>
      </w:lvl>
    </w:lvlOverride>
  </w:num>
  <w:num w:numId="3">
    <w:abstractNumId w:val="18"/>
    <w:lvlOverride w:ilvl="0">
      <w:lvl w:ilvl="0">
        <w:numFmt w:val="decimal"/>
        <w:lvlText w:val="%1."/>
        <w:lvlJc w:val="left"/>
      </w:lvl>
    </w:lvlOverride>
  </w:num>
  <w:num w:numId="4">
    <w:abstractNumId w:val="29"/>
  </w:num>
  <w:num w:numId="5">
    <w:abstractNumId w:val="28"/>
    <w:lvlOverride w:ilvl="0">
      <w:lvl w:ilvl="0">
        <w:numFmt w:val="decimal"/>
        <w:lvlText w:val="%1."/>
        <w:lvlJc w:val="left"/>
      </w:lvl>
    </w:lvlOverride>
  </w:num>
  <w:num w:numId="6">
    <w:abstractNumId w:val="26"/>
  </w:num>
  <w:num w:numId="7">
    <w:abstractNumId w:val="5"/>
  </w:num>
  <w:num w:numId="8">
    <w:abstractNumId w:val="5"/>
    <w:lvlOverride w:ilvl="1">
      <w:lvl w:ilvl="1">
        <w:numFmt w:val="upperRoman"/>
        <w:lvlText w:val="%2."/>
        <w:lvlJc w:val="right"/>
      </w:lvl>
    </w:lvlOverride>
  </w:num>
  <w:num w:numId="9">
    <w:abstractNumId w:val="9"/>
    <w:lvlOverride w:ilvl="0">
      <w:lvl w:ilvl="0">
        <w:numFmt w:val="decimal"/>
        <w:lvlText w:val="%1."/>
        <w:lvlJc w:val="left"/>
      </w:lvl>
    </w:lvlOverride>
  </w:num>
  <w:num w:numId="10">
    <w:abstractNumId w:val="9"/>
    <w:lvlOverride w:ilvl="0">
      <w:lvl w:ilvl="0">
        <w:numFmt w:val="decimal"/>
        <w:lvlText w:val="%1."/>
        <w:lvlJc w:val="left"/>
      </w:lvl>
    </w:lvlOverride>
  </w:num>
  <w:num w:numId="11">
    <w:abstractNumId w:val="11"/>
    <w:lvlOverride w:ilvl="0">
      <w:lvl w:ilvl="0">
        <w:numFmt w:val="upperRoman"/>
        <w:lvlText w:val="%1."/>
        <w:lvlJc w:val="right"/>
      </w:lvl>
    </w:lvlOverride>
  </w:num>
  <w:num w:numId="12">
    <w:abstractNumId w:val="15"/>
    <w:lvlOverride w:ilvl="0">
      <w:lvl w:ilvl="0">
        <w:numFmt w:val="decimal"/>
        <w:lvlText w:val="%1."/>
        <w:lvlJc w:val="left"/>
      </w:lvl>
    </w:lvlOverride>
  </w:num>
  <w:num w:numId="13">
    <w:abstractNumId w:val="19"/>
    <w:lvlOverride w:ilvl="0">
      <w:lvl w:ilvl="0">
        <w:numFmt w:val="upperRoman"/>
        <w:lvlText w:val="%1."/>
        <w:lvlJc w:val="right"/>
      </w:lvl>
    </w:lvlOverride>
  </w:num>
  <w:num w:numId="14">
    <w:abstractNumId w:val="32"/>
    <w:lvlOverride w:ilvl="0">
      <w:lvl w:ilvl="0">
        <w:numFmt w:val="decimal"/>
        <w:lvlText w:val="%1."/>
        <w:lvlJc w:val="left"/>
      </w:lvl>
    </w:lvlOverride>
  </w:num>
  <w:num w:numId="15">
    <w:abstractNumId w:val="16"/>
    <w:lvlOverride w:ilvl="0">
      <w:lvl w:ilvl="0">
        <w:numFmt w:val="upperRoman"/>
        <w:lvlText w:val="%1."/>
        <w:lvlJc w:val="right"/>
      </w:lvl>
    </w:lvlOverride>
  </w:num>
  <w:num w:numId="16">
    <w:abstractNumId w:val="3"/>
    <w:lvlOverride w:ilvl="0">
      <w:lvl w:ilvl="0">
        <w:numFmt w:val="decimal"/>
        <w:lvlText w:val="%1."/>
        <w:lvlJc w:val="left"/>
      </w:lvl>
    </w:lvlOverride>
  </w:num>
  <w:num w:numId="17">
    <w:abstractNumId w:val="0"/>
    <w:lvlOverride w:ilvl="0">
      <w:lvl w:ilvl="0">
        <w:numFmt w:val="upperRoman"/>
        <w:lvlText w:val="%1."/>
        <w:lvlJc w:val="right"/>
      </w:lvl>
    </w:lvlOverride>
  </w:num>
  <w:num w:numId="18">
    <w:abstractNumId w:val="20"/>
    <w:lvlOverride w:ilvl="0">
      <w:lvl w:ilvl="0">
        <w:numFmt w:val="decimal"/>
        <w:lvlText w:val="%1."/>
        <w:lvlJc w:val="left"/>
      </w:lvl>
    </w:lvlOverride>
  </w:num>
  <w:num w:numId="19">
    <w:abstractNumId w:val="21"/>
    <w:lvlOverride w:ilvl="0">
      <w:lvl w:ilvl="0">
        <w:numFmt w:val="upperRoman"/>
        <w:lvlText w:val="%1."/>
        <w:lvlJc w:val="right"/>
      </w:lvl>
    </w:lvlOverride>
  </w:num>
  <w:num w:numId="20">
    <w:abstractNumId w:val="21"/>
    <w:lvlOverride w:ilvl="0">
      <w:lvl w:ilvl="0">
        <w:numFmt w:val="upperRoman"/>
        <w:lvlText w:val="%1."/>
        <w:lvlJc w:val="right"/>
      </w:lvl>
    </w:lvlOverride>
    <w:lvlOverride w:ilvl="1">
      <w:lvl w:ilvl="1">
        <w:numFmt w:val="lowerLetter"/>
        <w:lvlText w:val="%2."/>
        <w:lvlJc w:val="left"/>
      </w:lvl>
    </w:lvlOverride>
  </w:num>
  <w:num w:numId="21">
    <w:abstractNumId w:val="22"/>
    <w:lvlOverride w:ilvl="0">
      <w:lvl w:ilvl="0">
        <w:numFmt w:val="decimal"/>
        <w:lvlText w:val="%1."/>
        <w:lvlJc w:val="left"/>
      </w:lvl>
    </w:lvlOverride>
  </w:num>
  <w:num w:numId="22">
    <w:abstractNumId w:val="17"/>
    <w:lvlOverride w:ilvl="0">
      <w:lvl w:ilvl="0">
        <w:numFmt w:val="upperRoman"/>
        <w:lvlText w:val="%1."/>
        <w:lvlJc w:val="right"/>
      </w:lvl>
    </w:lvlOverride>
  </w:num>
  <w:num w:numId="23">
    <w:abstractNumId w:val="13"/>
  </w:num>
  <w:num w:numId="24">
    <w:abstractNumId w:val="10"/>
    <w:lvlOverride w:ilvl="0">
      <w:lvl w:ilvl="0">
        <w:numFmt w:val="decimal"/>
        <w:lvlText w:val="%1."/>
        <w:lvlJc w:val="left"/>
      </w:lvl>
    </w:lvlOverride>
  </w:num>
  <w:num w:numId="25">
    <w:abstractNumId w:val="30"/>
    <w:lvlOverride w:ilvl="0">
      <w:lvl w:ilvl="0">
        <w:numFmt w:val="upperRoman"/>
        <w:lvlText w:val="%1."/>
        <w:lvlJc w:val="right"/>
      </w:lvl>
    </w:lvlOverride>
  </w:num>
  <w:num w:numId="26">
    <w:abstractNumId w:val="23"/>
  </w:num>
  <w:num w:numId="27">
    <w:abstractNumId w:val="4"/>
    <w:lvlOverride w:ilvl="0">
      <w:lvl w:ilvl="0">
        <w:numFmt w:val="decimal"/>
        <w:lvlText w:val="%1."/>
        <w:lvlJc w:val="left"/>
      </w:lvl>
    </w:lvlOverride>
  </w:num>
  <w:num w:numId="28">
    <w:abstractNumId w:val="6"/>
    <w:lvlOverride w:ilvl="0">
      <w:lvl w:ilvl="0">
        <w:numFmt w:val="upperRoman"/>
        <w:lvlText w:val="%1."/>
        <w:lvlJc w:val="right"/>
      </w:lvl>
    </w:lvlOverride>
  </w:num>
  <w:num w:numId="29">
    <w:abstractNumId w:val="12"/>
    <w:lvlOverride w:ilvl="0">
      <w:lvl w:ilvl="0">
        <w:numFmt w:val="decimal"/>
        <w:lvlText w:val="%1."/>
        <w:lvlJc w:val="left"/>
      </w:lvl>
    </w:lvlOverride>
  </w:num>
  <w:num w:numId="30">
    <w:abstractNumId w:val="12"/>
    <w:lvlOverride w:ilvl="0">
      <w:lvl w:ilvl="0">
        <w:numFmt w:val="decimal"/>
        <w:lvlText w:val="%1."/>
        <w:lvlJc w:val="left"/>
      </w:lvl>
    </w:lvlOverride>
  </w:num>
  <w:num w:numId="31">
    <w:abstractNumId w:val="12"/>
    <w:lvlOverride w:ilvl="0">
      <w:lvl w:ilvl="0">
        <w:numFmt w:val="decimal"/>
        <w:lvlText w:val="%1."/>
        <w:lvlJc w:val="left"/>
      </w:lvl>
    </w:lvlOverride>
  </w:num>
  <w:num w:numId="32">
    <w:abstractNumId w:val="12"/>
    <w:lvlOverride w:ilvl="0">
      <w:lvl w:ilvl="0">
        <w:numFmt w:val="decimal"/>
        <w:lvlText w:val="%1."/>
        <w:lvlJc w:val="left"/>
      </w:lvl>
    </w:lvlOverride>
  </w:num>
  <w:num w:numId="33">
    <w:abstractNumId w:val="1"/>
    <w:lvlOverride w:ilvl="0">
      <w:lvl w:ilvl="0">
        <w:numFmt w:val="decimal"/>
        <w:lvlText w:val="%1."/>
        <w:lvlJc w:val="left"/>
      </w:lvl>
    </w:lvlOverride>
  </w:num>
  <w:num w:numId="34">
    <w:abstractNumId w:val="1"/>
    <w:lvlOverride w:ilvl="0">
      <w:lvl w:ilvl="0">
        <w:numFmt w:val="decimal"/>
        <w:lvlText w:val="%1."/>
        <w:lvlJc w:val="left"/>
      </w:lvl>
    </w:lvlOverride>
  </w:num>
  <w:num w:numId="35">
    <w:abstractNumId w:val="2"/>
    <w:lvlOverride w:ilvl="0">
      <w:lvl w:ilvl="0">
        <w:numFmt w:val="upperRoman"/>
        <w:lvlText w:val="%1."/>
        <w:lvlJc w:val="right"/>
      </w:lvl>
    </w:lvlOverride>
  </w:num>
  <w:num w:numId="36">
    <w:abstractNumId w:val="2"/>
    <w:lvlOverride w:ilvl="0">
      <w:lvl w:ilvl="0">
        <w:numFmt w:val="upperRoman"/>
        <w:lvlText w:val="%1."/>
        <w:lvlJc w:val="right"/>
      </w:lvl>
    </w:lvlOverride>
    <w:lvlOverride w:ilvl="1">
      <w:lvl w:ilvl="1">
        <w:numFmt w:val="lowerLetter"/>
        <w:lvlText w:val="%2."/>
        <w:lvlJc w:val="left"/>
      </w:lvl>
    </w:lvlOverride>
  </w:num>
  <w:num w:numId="37">
    <w:abstractNumId w:val="14"/>
    <w:lvlOverride w:ilvl="0">
      <w:lvl w:ilvl="0">
        <w:numFmt w:val="decimal"/>
        <w:lvlText w:val="%1."/>
        <w:lvlJc w:val="left"/>
      </w:lvl>
    </w:lvlOverride>
  </w:num>
  <w:num w:numId="38">
    <w:abstractNumId w:val="14"/>
    <w:lvlOverride w:ilvl="0">
      <w:lvl w:ilvl="0">
        <w:numFmt w:val="decimal"/>
        <w:lvlText w:val="%1."/>
        <w:lvlJc w:val="left"/>
      </w:lvl>
    </w:lvlOverride>
  </w:num>
  <w:num w:numId="39">
    <w:abstractNumId w:val="14"/>
    <w:lvlOverride w:ilvl="0">
      <w:lvl w:ilvl="0">
        <w:numFmt w:val="decimal"/>
        <w:lvlText w:val="%1."/>
        <w:lvlJc w:val="left"/>
      </w:lvl>
    </w:lvlOverride>
  </w:num>
  <w:num w:numId="40">
    <w:abstractNumId w:val="27"/>
    <w:lvlOverride w:ilvl="0">
      <w:lvl w:ilvl="0">
        <w:numFmt w:val="decimal"/>
        <w:lvlText w:val="%1."/>
        <w:lvlJc w:val="left"/>
      </w:lvl>
    </w:lvlOverride>
  </w:num>
  <w:num w:numId="41">
    <w:abstractNumId w:val="25"/>
    <w:lvlOverride w:ilvl="0">
      <w:lvl w:ilvl="0">
        <w:numFmt w:val="lowerLetter"/>
        <w:lvlText w:val="%1."/>
        <w:lvlJc w:val="left"/>
      </w:lvl>
    </w:lvlOverride>
  </w:num>
  <w:num w:numId="42">
    <w:abstractNumId w:val="24"/>
    <w:lvlOverride w:ilvl="0">
      <w:lvl w:ilvl="0">
        <w:numFmt w:val="decimal"/>
        <w:lvlText w:val="%1."/>
        <w:lvlJc w:val="left"/>
      </w:lvl>
    </w:lvlOverride>
  </w:num>
  <w:num w:numId="43">
    <w:abstractNumId w:val="24"/>
    <w:lvlOverride w:ilvl="0">
      <w:lvl w:ilvl="0">
        <w:numFmt w:val="decimal"/>
        <w:lvlText w:val="%1."/>
        <w:lvlJc w:val="left"/>
      </w:lvl>
    </w:lvlOverride>
  </w:num>
  <w:num w:numId="44">
    <w:abstractNumId w:val="24"/>
    <w:lvlOverride w:ilvl="0">
      <w:lvl w:ilvl="0">
        <w:numFmt w:val="decimal"/>
        <w:lvlText w:val="%1."/>
        <w:lvlJc w:val="left"/>
      </w:lvl>
    </w:lvlOverride>
  </w:num>
  <w:num w:numId="45">
    <w:abstractNumId w:val="7"/>
    <w:lvlOverride w:ilvl="0">
      <w:lvl w:ilvl="0">
        <w:numFmt w:val="decimal"/>
        <w:lvlText w:val="%1."/>
        <w:lvlJc w:val="left"/>
      </w:lvl>
    </w:lvlOverride>
  </w:num>
  <w:num w:numId="46">
    <w:abstractNumId w:val="31"/>
  </w:num>
</w:numbering>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5C"/>
    <w:rsid w:val="000D51FA"/>
    <w:rsid w:val="0017252D"/>
    <w:rsid w:val="002655FA"/>
    <w:rsid w:val="00273A82"/>
    <w:rsid w:val="00380194"/>
    <w:rsid w:val="003E360E"/>
    <w:rsid w:val="0042073A"/>
    <w:rsid w:val="004840B4"/>
    <w:rsid w:val="00644DE5"/>
    <w:rsid w:val="007F7B40"/>
    <w:rsid w:val="0089699E"/>
    <w:rsid w:val="008D205C"/>
    <w:rsid w:val="00924003"/>
    <w:rsid w:val="00A6295A"/>
    <w:rsid w:val="00B83FAF"/>
    <w:rsid w:val="00C1150E"/>
    <w:rsid w:val="00C117D2"/>
    <w:rsid w:val="00CB666B"/>
    <w:rsid w:val="00D6444A"/>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C117D2"/>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117D2"/>
    <w:rPr>
      <w:rFonts w:ascii="Tahoma" w:eastAsia="Arial" w:hAnsi="Tahoma" w:cs="Tahoma"/>
      <w:kern w:val="0"/>
      <w:sz w:val="16"/>
      <w:szCs w:val="16"/>
      <w:lang w:eastAsia="pt-BR"/>
      <w14:ligatures w14:val="none"/>
    </w:rPr>
  </w:style>
  <w:style w:type="paragraph" w:styleId="NormalWeb">
    <w:name w:val="Normal (Web)"/>
    <w:basedOn w:val="Normal"/>
    <w:uiPriority w:val="99"/>
    <w:semiHidden/>
    <w:unhideWhenUsed/>
    <w:rsid w:val="001725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C117D2"/>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117D2"/>
    <w:rPr>
      <w:rFonts w:ascii="Tahoma" w:eastAsia="Arial" w:hAnsi="Tahoma" w:cs="Tahoma"/>
      <w:kern w:val="0"/>
      <w:sz w:val="16"/>
      <w:szCs w:val="16"/>
      <w:lang w:eastAsia="pt-BR"/>
      <w14:ligatures w14:val="none"/>
    </w:rPr>
  </w:style>
  <w:style w:type="paragraph" w:styleId="NormalWeb">
    <w:name w:val="Normal (Web)"/>
    <w:basedOn w:val="Normal"/>
    <w:uiPriority w:val="99"/>
    <w:semiHidden/>
    <w:unhideWhenUsed/>
    <w:rsid w:val="001725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22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d818692af7ac425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40c20c8bc885490e" Type="http://schemas.microsoft.com/office/2016/09/relationships/commentsIds" Target="commentsIds.xml"/><Relationship Id="Ra6a2650ac45f4d3b" Type="http://schemas.microsoft.com/office/2011/relationships/commentsExtended" Target="commentsExtended.xml"/><Relationship Id="rId10" Type="http://schemas.openxmlformats.org/officeDocument/2006/relationships/endnotes" Target="endnotes.xml"/><Relationship Id="R5c2702fd32d74f35"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2807</Words>
  <Characters>15162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Cia. Candongas</cp:lastModifiedBy>
  <cp:revision>2</cp:revision>
  <dcterms:created xsi:type="dcterms:W3CDTF">2026-08-27T06:31:00Z</dcterms:created>
  <dcterms:modified xsi:type="dcterms:W3CDTF">2026-08-27T06:31:00Z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