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C2" w:rsidRDefault="00987AC2" w:rsidP="00AB7CE0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191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96"/>
        <w:gridCol w:w="1134"/>
      </w:tblGrid>
      <w:tr w:rsidR="00D24BF0" w:rsidTr="00D24BF0">
        <w:tc>
          <w:tcPr>
            <w:tcW w:w="1277" w:type="dxa"/>
          </w:tcPr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</w:p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</w:p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  <w:r w:rsidRPr="00D24BF0">
              <w:rPr>
                <w:rFonts w:ascii="Calibri" w:hAnsi="Calibri"/>
                <w:noProof/>
                <w:highlight w:val="red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1237</wp:posOffset>
                  </wp:positionH>
                  <wp:positionV relativeFrom="margin">
                    <wp:posOffset>254165</wp:posOffset>
                  </wp:positionV>
                  <wp:extent cx="719347" cy="522514"/>
                  <wp:effectExtent l="19050" t="0" r="4553" b="0"/>
                  <wp:wrapNone/>
                  <wp:docPr id="20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347" cy="522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6" w:type="dxa"/>
          </w:tcPr>
          <w:p w:rsidR="00D24BF0" w:rsidRDefault="00D24BF0" w:rsidP="00D24BF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D24BF0" w:rsidRPr="00064491" w:rsidRDefault="00D24BF0" w:rsidP="00D24BF0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D24BF0" w:rsidRDefault="00D24BF0" w:rsidP="00D24BF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5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D24BF0" w:rsidRDefault="00D24BF0" w:rsidP="00D24BF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D24BF0" w:rsidRDefault="00D24BF0" w:rsidP="00D24BF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6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8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24BF0" w:rsidRDefault="00D24BF0" w:rsidP="00D24BF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D24BF0" w:rsidRDefault="00D24BF0" w:rsidP="00D24BF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19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BF0" w:rsidRDefault="00D24BF0" w:rsidP="00D24BF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D24BF0" w:rsidRDefault="00D24BF0" w:rsidP="00D24BF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D24BF0" w:rsidRDefault="00D24BF0" w:rsidP="00AB7CE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</w:t>
      </w:r>
    </w:p>
    <w:p w:rsidR="00D24BF0" w:rsidRDefault="00D24BF0" w:rsidP="00AB7CE0">
      <w:pPr>
        <w:rPr>
          <w:rFonts w:ascii="Calibri" w:hAnsi="Calibri" w:cs="Calibri"/>
          <w:sz w:val="22"/>
          <w:szCs w:val="22"/>
        </w:rPr>
      </w:pPr>
    </w:p>
    <w:p w:rsidR="00D24BF0" w:rsidRPr="00D55C0D" w:rsidRDefault="001E31C3" w:rsidP="005C3DF9">
      <w:pPr>
        <w:widowControl w:val="0"/>
        <w:tabs>
          <w:tab w:val="center" w:pos="5233"/>
        </w:tabs>
        <w:spacing w:after="100"/>
        <w:jc w:val="both"/>
        <w:rPr>
          <w:rFonts w:ascii="Calibri" w:hAnsi="Calibri" w:cs="Cambria"/>
          <w:sz w:val="22"/>
          <w:szCs w:val="22"/>
        </w:rPr>
      </w:pPr>
      <w:r w:rsidRPr="001E31C3">
        <w:rPr>
          <w:rFonts w:ascii="Calibri" w:hAnsi="Calibri" w:cs="Cambria"/>
          <w:sz w:val="22"/>
          <w:szCs w:val="22"/>
          <w:highlight w:val="red"/>
        </w:rPr>
        <w:t>ONDE SE LÊ:</w:t>
      </w:r>
    </w:p>
    <w:p w:rsidR="000841AB" w:rsidRPr="00630F62" w:rsidRDefault="000841AB" w:rsidP="000841A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0841AB" w:rsidRPr="00D55C0D" w:rsidTr="00D27383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0841AB" w:rsidRPr="00D55C0D" w:rsidRDefault="000841AB" w:rsidP="00D273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0841AB" w:rsidRPr="00D55C0D" w:rsidRDefault="000841AB" w:rsidP="000841A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0841AB" w:rsidRPr="00D55C0D" w:rsidRDefault="000841AB" w:rsidP="000841A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0841AB" w:rsidRPr="00D55C0D" w:rsidRDefault="000841AB" w:rsidP="000841A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0841AB" w:rsidRPr="00D55C0D" w:rsidRDefault="000841AB" w:rsidP="00AB7CE0">
      <w:pPr>
        <w:rPr>
          <w:rFonts w:ascii="Calibri" w:hAnsi="Calibri" w:cs="Calibri"/>
          <w:sz w:val="22"/>
          <w:szCs w:val="22"/>
        </w:rPr>
      </w:pPr>
    </w:p>
    <w:p w:rsidR="00AB7CE0" w:rsidRPr="00D55C0D" w:rsidRDefault="00AB7CE0" w:rsidP="00AB7CE0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AB7CE0" w:rsidRDefault="00AB7CE0" w:rsidP="00AB7CE0">
      <w:pPr>
        <w:tabs>
          <w:tab w:val="left" w:pos="5115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D24BF0" w:rsidRPr="00AB7CE0" w:rsidRDefault="00D24BF0" w:rsidP="000841AB">
      <w:pPr>
        <w:tabs>
          <w:tab w:val="left" w:pos="5115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AB7CE0" w:rsidRPr="00D55C0D" w:rsidRDefault="00AB7CE0" w:rsidP="00AB7CE0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PARA TODOS OS CARGOS: LEGISLAÇÃO EDUCACIONAL </w:t>
      </w:r>
    </w:p>
    <w:p w:rsidR="00AB7CE0" w:rsidRDefault="00AB7CE0" w:rsidP="00AB7CE0">
      <w:pPr>
        <w:widowControl w:val="0"/>
        <w:spacing w:after="100"/>
        <w:jc w:val="both"/>
        <w:rPr>
          <w:rFonts w:ascii="Calibri" w:hAnsi="Calibri" w:cs="Cambria"/>
          <w:sz w:val="22"/>
          <w:szCs w:val="22"/>
        </w:rPr>
      </w:pPr>
    </w:p>
    <w:p w:rsidR="00AB7CE0" w:rsidRPr="00D55C0D" w:rsidRDefault="00AB7CE0" w:rsidP="00AB7CE0">
      <w:pPr>
        <w:widowControl w:val="0"/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PROGRAMA </w:t>
      </w:r>
    </w:p>
    <w:p w:rsidR="00AB7CE0" w:rsidRPr="00D55C0D" w:rsidRDefault="00AB7CE0" w:rsidP="00AB7CE0">
      <w:pPr>
        <w:widowControl w:val="0"/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D55C0D">
        <w:rPr>
          <w:rFonts w:ascii="Calibri" w:hAnsi="Calibri" w:cs="Calibri"/>
          <w:sz w:val="22"/>
          <w:szCs w:val="22"/>
        </w:rPr>
        <w:t>–Direitos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Humanos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2 - Estatuto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da Criança e Adolescente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3 - Diretrizes Nacionais para a educação em direitos humanos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4 - Programa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Nacional Direitos Humanos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5 - Plano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Nacional de Educação em Direitos Humanos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6 - Direitos das Mulheres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7 – A Educação Escolar Quilombola no Brasil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8 – A Educação das Relações Étnico-Raciais no Brasil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 xml:space="preserve">9 – A Educação das Relações Étnico-Raciais e a Década Internacional dos Povos </w:t>
      </w:r>
      <w:proofErr w:type="spellStart"/>
      <w:r w:rsidRPr="00D55C0D">
        <w:rPr>
          <w:rFonts w:ascii="Calibri" w:hAnsi="Calibri" w:cs="Calibri"/>
          <w:sz w:val="22"/>
          <w:szCs w:val="22"/>
        </w:rPr>
        <w:t>Afrodescendentes</w:t>
      </w:r>
      <w:proofErr w:type="spellEnd"/>
      <w:r w:rsidRPr="00D55C0D">
        <w:rPr>
          <w:rFonts w:ascii="Calibri" w:hAnsi="Calibri" w:cs="Calibri"/>
          <w:sz w:val="22"/>
          <w:szCs w:val="22"/>
        </w:rPr>
        <w:t xml:space="preserve"> 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="00AB7CE0" w:rsidRPr="00D55C0D">
        <w:rPr>
          <w:rFonts w:ascii="Calibri" w:hAnsi="Calibri" w:cs="Calibri"/>
          <w:sz w:val="22"/>
          <w:szCs w:val="22"/>
        </w:rPr>
        <w:t>-</w:t>
      </w:r>
      <w:proofErr w:type="gramStart"/>
      <w:r w:rsidR="00AB7CE0" w:rsidRPr="00D55C0D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="00AB7CE0" w:rsidRPr="00D55C0D">
        <w:rPr>
          <w:rFonts w:ascii="Calibri" w:hAnsi="Calibri" w:cs="Calibri"/>
          <w:sz w:val="22"/>
          <w:szCs w:val="22"/>
        </w:rPr>
        <w:t>Diretrizes Operacionais Básicas para a Educação Básica nas escolas do campo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15</w:t>
      </w:r>
      <w:r w:rsidR="00AB7CE0" w:rsidRPr="00D55C0D">
        <w:rPr>
          <w:rFonts w:ascii="Calibri" w:hAnsi="Calibri" w:cs="Calibri"/>
          <w:sz w:val="22"/>
          <w:szCs w:val="22"/>
        </w:rPr>
        <w:t xml:space="preserve"> – Política</w:t>
      </w:r>
      <w:proofErr w:type="gramEnd"/>
      <w:r w:rsidR="00AB7CE0" w:rsidRPr="00D55C0D">
        <w:rPr>
          <w:rFonts w:ascii="Calibri" w:hAnsi="Calibri" w:cs="Calibri"/>
          <w:sz w:val="22"/>
          <w:szCs w:val="22"/>
        </w:rPr>
        <w:t xml:space="preserve"> Nacional de Formação de Profissionais do Magistério da Educação Básica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="00AB7CE0" w:rsidRPr="00D55C0D">
        <w:rPr>
          <w:rFonts w:ascii="Calibri" w:hAnsi="Calibri" w:cs="Calibri"/>
          <w:sz w:val="22"/>
          <w:szCs w:val="22"/>
        </w:rPr>
        <w:t xml:space="preserve"> - Organização e o funcionamento do ensino nas Escolas Municipais de Santa Luzia/ Minas Gerais.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="00AB7CE0" w:rsidRPr="00D55C0D">
        <w:rPr>
          <w:rFonts w:ascii="Calibri" w:hAnsi="Calibri" w:cs="Calibri"/>
          <w:sz w:val="22"/>
          <w:szCs w:val="22"/>
        </w:rPr>
        <w:t xml:space="preserve"> - O Currículo na perspectiva da inclusão, da diversidade e do direito à aprendizagem.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AB7CE0" w:rsidRPr="00D55C0D">
        <w:rPr>
          <w:rFonts w:ascii="Calibri" w:hAnsi="Calibri" w:cs="Calibri"/>
          <w:sz w:val="22"/>
          <w:szCs w:val="22"/>
        </w:rPr>
        <w:t xml:space="preserve"> - Projeto Político-Pedagógico e a estreita relação com o Plano de Ensino, o Plano de Aula e a gestão da sala de aula.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</w:t>
      </w:r>
      <w:r w:rsidR="00AB7CE0" w:rsidRPr="00D55C0D">
        <w:rPr>
          <w:rFonts w:ascii="Calibri" w:hAnsi="Calibri" w:cs="Calibri"/>
          <w:sz w:val="22"/>
          <w:szCs w:val="22"/>
        </w:rPr>
        <w:t xml:space="preserve"> - A organização do trabalho pedagógico e a interdisciplinaridade.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AB7CE0" w:rsidRPr="00D55C0D">
        <w:rPr>
          <w:rFonts w:ascii="Calibri" w:hAnsi="Calibri" w:cs="Calibri"/>
          <w:sz w:val="22"/>
          <w:szCs w:val="22"/>
        </w:rPr>
        <w:t xml:space="preserve"> - A avaliação da aprendizagem na perspectiva de um Currículo Inclusivo.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</w:t>
      </w:r>
      <w:r w:rsidR="00AB7CE0" w:rsidRPr="00D55C0D">
        <w:rPr>
          <w:rFonts w:ascii="Calibri" w:hAnsi="Calibri" w:cs="Calibri"/>
          <w:sz w:val="22"/>
          <w:szCs w:val="22"/>
        </w:rPr>
        <w:t xml:space="preserve"> - A política da Educação Integral garantindo a formação humana e o desenvolvimento integral dos estudantes.</w:t>
      </w:r>
    </w:p>
    <w:p w:rsidR="00AB7CE0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22</w:t>
      </w:r>
      <w:r w:rsidR="00AB7CE0" w:rsidRPr="00D55C0D">
        <w:rPr>
          <w:rFonts w:ascii="Calibri" w:hAnsi="Calibri" w:cs="Calibri"/>
          <w:sz w:val="22"/>
          <w:szCs w:val="22"/>
        </w:rPr>
        <w:t xml:space="preserve"> – Lei</w:t>
      </w:r>
      <w:proofErr w:type="gramEnd"/>
      <w:r w:rsidR="00AB7CE0" w:rsidRPr="00D55C0D">
        <w:rPr>
          <w:rFonts w:ascii="Calibri" w:hAnsi="Calibri" w:cs="Calibri"/>
          <w:sz w:val="22"/>
          <w:szCs w:val="22"/>
        </w:rPr>
        <w:t xml:space="preserve"> de Diretrizes e Bases da Educação Nacional – Lei Nº 9394/96 e suas alterações.</w:t>
      </w:r>
    </w:p>
    <w:p w:rsidR="00AB7CE0" w:rsidRPr="00D55C0D" w:rsidRDefault="00AB7CE0" w:rsidP="00AB7CE0">
      <w:pPr>
        <w:spacing w:after="100"/>
        <w:jc w:val="both"/>
        <w:rPr>
          <w:rFonts w:ascii="Calibri" w:hAnsi="Calibri" w:cs="Calibri"/>
          <w:b/>
          <w:sz w:val="22"/>
          <w:szCs w:val="22"/>
        </w:rPr>
      </w:pPr>
    </w:p>
    <w:p w:rsidR="00AB7CE0" w:rsidRDefault="00AB7CE0" w:rsidP="00AB7CE0">
      <w:pPr>
        <w:spacing w:after="100"/>
        <w:jc w:val="both"/>
        <w:rPr>
          <w:rFonts w:ascii="Calibri" w:hAnsi="Calibri" w:cs="Calibri"/>
          <w:b/>
          <w:sz w:val="22"/>
          <w:szCs w:val="22"/>
        </w:rPr>
      </w:pPr>
    </w:p>
    <w:p w:rsidR="001E31C3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  <w:highlight w:val="red"/>
        </w:rPr>
      </w:pPr>
    </w:p>
    <w:p w:rsidR="002A63EA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1E31C3">
        <w:rPr>
          <w:rFonts w:ascii="Calibri" w:hAnsi="Calibri" w:cs="Calibri"/>
          <w:sz w:val="22"/>
          <w:szCs w:val="22"/>
          <w:highlight w:val="red"/>
        </w:rPr>
        <w:t>LEIA-SE:</w:t>
      </w:r>
    </w:p>
    <w:p w:rsidR="001E31C3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:rsidR="001E31C3" w:rsidRPr="00630F62" w:rsidRDefault="001E31C3" w:rsidP="001E31C3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1E31C3" w:rsidRPr="00D55C0D" w:rsidTr="00B055A0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1E31C3" w:rsidRPr="00D55C0D" w:rsidRDefault="001E31C3" w:rsidP="00B055A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1E31C3" w:rsidRPr="00D55C0D" w:rsidRDefault="001E31C3" w:rsidP="001E31C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E31C3" w:rsidRPr="00D55C0D" w:rsidRDefault="001E31C3" w:rsidP="001E31C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E31C3" w:rsidRPr="00D55C0D" w:rsidRDefault="001E31C3" w:rsidP="001E31C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1E31C3" w:rsidRPr="00D55C0D" w:rsidRDefault="001E31C3" w:rsidP="001E31C3">
      <w:pPr>
        <w:rPr>
          <w:rFonts w:ascii="Calibri" w:hAnsi="Calibri" w:cs="Calibri"/>
          <w:sz w:val="22"/>
          <w:szCs w:val="22"/>
        </w:rPr>
      </w:pPr>
    </w:p>
    <w:p w:rsidR="001E31C3" w:rsidRPr="00D55C0D" w:rsidRDefault="001E31C3" w:rsidP="001E31C3">
      <w:pPr>
        <w:pStyle w:val="PargrafodaLista"/>
        <w:shd w:val="clear" w:color="auto" w:fill="92CDDC"/>
        <w:spacing w:before="12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ENSINO SUPERIOR COMPLETO </w:t>
      </w:r>
    </w:p>
    <w:p w:rsidR="001E31C3" w:rsidRDefault="001E31C3" w:rsidP="001E31C3">
      <w:pPr>
        <w:tabs>
          <w:tab w:val="left" w:pos="5115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E31C3" w:rsidRPr="00AB7CE0" w:rsidRDefault="001E31C3" w:rsidP="001E31C3">
      <w:pPr>
        <w:tabs>
          <w:tab w:val="left" w:pos="5115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1E31C3" w:rsidRPr="00D55C0D" w:rsidRDefault="001E31C3" w:rsidP="001E31C3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PARA TODOS OS CARGOS: LEGISLAÇÃO EDUCACIONAL </w:t>
      </w:r>
    </w:p>
    <w:p w:rsidR="001E31C3" w:rsidRDefault="001E31C3" w:rsidP="001E31C3">
      <w:pPr>
        <w:widowControl w:val="0"/>
        <w:spacing w:after="100"/>
        <w:jc w:val="both"/>
        <w:rPr>
          <w:rFonts w:ascii="Calibri" w:hAnsi="Calibri" w:cs="Cambria"/>
          <w:sz w:val="22"/>
          <w:szCs w:val="22"/>
        </w:rPr>
      </w:pPr>
    </w:p>
    <w:p w:rsidR="001E31C3" w:rsidRPr="00D55C0D" w:rsidRDefault="001E31C3" w:rsidP="001E31C3">
      <w:pPr>
        <w:widowControl w:val="0"/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PROGRAMA </w:t>
      </w:r>
    </w:p>
    <w:p w:rsidR="001E31C3" w:rsidRPr="00D55C0D" w:rsidRDefault="001E31C3" w:rsidP="001E31C3">
      <w:pPr>
        <w:widowControl w:val="0"/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D55C0D">
        <w:rPr>
          <w:rFonts w:ascii="Calibri" w:hAnsi="Calibri" w:cs="Calibri"/>
          <w:sz w:val="22"/>
          <w:szCs w:val="22"/>
        </w:rPr>
        <w:t>–Direitos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Humanos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2 - Estatuto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da Criança e Adolescente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3 - Diretrizes Nacionais para a educação em direitos humanos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4 - Programa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Nacional Direitos Humanos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 w:rsidRPr="00D55C0D">
        <w:rPr>
          <w:rFonts w:ascii="Calibri" w:hAnsi="Calibri" w:cs="Calibri"/>
          <w:sz w:val="22"/>
          <w:szCs w:val="22"/>
        </w:rPr>
        <w:t>5 - Plano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Nacional de Educação em Direitos Humanos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6 - Direitos das Mulheres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7 – A Educação Escolar Quilombola no Brasil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>8 – A Educação das Relações Étnico-Raciais no Brasil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sz w:val="22"/>
          <w:szCs w:val="22"/>
        </w:rPr>
        <w:t xml:space="preserve">9 – A Educação das Relações Étnico-Raciais e a Década Internacional dos Povos </w:t>
      </w:r>
      <w:proofErr w:type="spellStart"/>
      <w:r w:rsidRPr="00D55C0D">
        <w:rPr>
          <w:rFonts w:ascii="Calibri" w:hAnsi="Calibri" w:cs="Calibri"/>
          <w:sz w:val="22"/>
          <w:szCs w:val="22"/>
        </w:rPr>
        <w:t>Afrodescendentes</w:t>
      </w:r>
      <w:proofErr w:type="spellEnd"/>
      <w:r w:rsidRPr="00D55C0D">
        <w:rPr>
          <w:rFonts w:ascii="Calibri" w:hAnsi="Calibri" w:cs="Calibri"/>
          <w:sz w:val="22"/>
          <w:szCs w:val="22"/>
        </w:rPr>
        <w:t xml:space="preserve"> 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Pr="00D55C0D">
        <w:rPr>
          <w:rFonts w:ascii="Calibri" w:hAnsi="Calibri" w:cs="Calibri"/>
          <w:sz w:val="22"/>
          <w:szCs w:val="22"/>
        </w:rPr>
        <w:t>-</w:t>
      </w:r>
      <w:proofErr w:type="gramStart"/>
      <w:r w:rsidRPr="00D55C0D">
        <w:rPr>
          <w:rFonts w:ascii="Calibri" w:hAnsi="Calibri" w:cs="Calibri"/>
          <w:sz w:val="22"/>
          <w:szCs w:val="22"/>
        </w:rPr>
        <w:t xml:space="preserve">  </w:t>
      </w:r>
      <w:proofErr w:type="gramEnd"/>
      <w:r w:rsidRPr="00D55C0D">
        <w:rPr>
          <w:rFonts w:ascii="Calibri" w:hAnsi="Calibri" w:cs="Calibri"/>
          <w:sz w:val="22"/>
          <w:szCs w:val="22"/>
        </w:rPr>
        <w:t>Diretrizes Operacionais Básicas para a Educação Básica nas escolas do campo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11</w:t>
      </w:r>
      <w:r w:rsidRPr="00D55C0D">
        <w:rPr>
          <w:rFonts w:ascii="Calibri" w:hAnsi="Calibri" w:cs="Calibri"/>
          <w:sz w:val="22"/>
          <w:szCs w:val="22"/>
        </w:rPr>
        <w:t xml:space="preserve"> – Política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Nacional de Formação de Profissionais do Magistério da Educação Básica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Pr="00D55C0D">
        <w:rPr>
          <w:rFonts w:ascii="Calibri" w:hAnsi="Calibri" w:cs="Calibri"/>
          <w:sz w:val="22"/>
          <w:szCs w:val="22"/>
        </w:rPr>
        <w:t xml:space="preserve"> - Organização e o funcionamento do ensino nas Escolas Municipais de Santa Luzia/ Minas Gerais.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Pr="00D55C0D">
        <w:rPr>
          <w:rFonts w:ascii="Calibri" w:hAnsi="Calibri" w:cs="Calibri"/>
          <w:sz w:val="22"/>
          <w:szCs w:val="22"/>
        </w:rPr>
        <w:t xml:space="preserve"> - O Currículo na perspectiva da inclusão, da diversidade e do direito à aprendizagem.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Pr="00D55C0D">
        <w:rPr>
          <w:rFonts w:ascii="Calibri" w:hAnsi="Calibri" w:cs="Calibri"/>
          <w:sz w:val="22"/>
          <w:szCs w:val="22"/>
        </w:rPr>
        <w:t xml:space="preserve"> - Projeto Político-Pedagógico e a estreita relação com o Plano de Ensino, o Plano de Aula e a gestão da sala de aula.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Pr="00D55C0D">
        <w:rPr>
          <w:rFonts w:ascii="Calibri" w:hAnsi="Calibri" w:cs="Calibri"/>
          <w:sz w:val="22"/>
          <w:szCs w:val="22"/>
        </w:rPr>
        <w:t xml:space="preserve"> - A organização do trabalho pedagógico e a interdisciplinaridade.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</w:t>
      </w:r>
      <w:r w:rsidRPr="00D55C0D">
        <w:rPr>
          <w:rFonts w:ascii="Calibri" w:hAnsi="Calibri" w:cs="Calibri"/>
          <w:sz w:val="22"/>
          <w:szCs w:val="22"/>
        </w:rPr>
        <w:t xml:space="preserve"> - A avaliação da aprendizagem na perspectiva de um Currículo Inclusivo.</w:t>
      </w:r>
    </w:p>
    <w:p w:rsidR="001E31C3" w:rsidRPr="00D55C0D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</w:t>
      </w:r>
      <w:r w:rsidRPr="00D55C0D">
        <w:rPr>
          <w:rFonts w:ascii="Calibri" w:hAnsi="Calibri" w:cs="Calibri"/>
          <w:sz w:val="22"/>
          <w:szCs w:val="22"/>
        </w:rPr>
        <w:t xml:space="preserve"> - A política da Educação Integral garantindo a formação humana e o desenvolvimento integral dos estudantes.</w:t>
      </w:r>
    </w:p>
    <w:p w:rsidR="001E31C3" w:rsidRDefault="001E31C3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18</w:t>
      </w:r>
      <w:r w:rsidRPr="00D55C0D">
        <w:rPr>
          <w:rFonts w:ascii="Calibri" w:hAnsi="Calibri" w:cs="Calibri"/>
          <w:sz w:val="22"/>
          <w:szCs w:val="22"/>
        </w:rPr>
        <w:t xml:space="preserve"> – Lei</w:t>
      </w:r>
      <w:proofErr w:type="gramEnd"/>
      <w:r w:rsidRPr="00D55C0D">
        <w:rPr>
          <w:rFonts w:ascii="Calibri" w:hAnsi="Calibri" w:cs="Calibri"/>
          <w:sz w:val="22"/>
          <w:szCs w:val="22"/>
        </w:rPr>
        <w:t xml:space="preserve"> de Diretrizes e Bases da Educação Nacional – Lei Nº 9394/96 e suas alterações.</w:t>
      </w:r>
    </w:p>
    <w:p w:rsidR="009D5126" w:rsidRDefault="009D5126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19 – Estatuto dos Servidores Públicos do Município de Santa Luzia.</w:t>
      </w:r>
    </w:p>
    <w:p w:rsidR="009D5126" w:rsidRDefault="009D5126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 – Instituto Municipal de Previdência e Assistência Social</w:t>
      </w:r>
      <w:proofErr w:type="gramStart"/>
      <w:r>
        <w:rPr>
          <w:rFonts w:ascii="Calibri" w:hAnsi="Calibri" w:cs="Calibri"/>
          <w:sz w:val="22"/>
          <w:szCs w:val="22"/>
        </w:rPr>
        <w:t xml:space="preserve"> </w:t>
      </w:r>
      <w:r w:rsidR="0080500C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80500C">
        <w:rPr>
          <w:rFonts w:ascii="Calibri" w:hAnsi="Calibri" w:cs="Calibri"/>
          <w:sz w:val="22"/>
          <w:szCs w:val="22"/>
        </w:rPr>
        <w:t xml:space="preserve">de Santa Luzia </w:t>
      </w:r>
      <w:r>
        <w:rPr>
          <w:rFonts w:ascii="Calibri" w:hAnsi="Calibri" w:cs="Calibri"/>
          <w:sz w:val="22"/>
          <w:szCs w:val="22"/>
        </w:rPr>
        <w:t>– IMPAS.</w:t>
      </w:r>
    </w:p>
    <w:p w:rsidR="009D5126" w:rsidRDefault="009D5126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21 – Estatuto, Plano de Cargos, Carreira e Remuneração dos Profissionais da Educação do Município de Santa Luzia e suas alterações.</w:t>
      </w:r>
    </w:p>
    <w:p w:rsidR="009D5126" w:rsidRPr="00D55C0D" w:rsidRDefault="009D5126" w:rsidP="001E31C3">
      <w:pPr>
        <w:spacing w:after="1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22 – Lei Orgânica do Município</w:t>
      </w:r>
      <w:r w:rsidR="0080500C">
        <w:rPr>
          <w:rFonts w:ascii="Calibri" w:hAnsi="Calibri" w:cs="Calibri"/>
          <w:sz w:val="22"/>
          <w:szCs w:val="22"/>
        </w:rPr>
        <w:t xml:space="preserve"> de Santa Luzia</w:t>
      </w:r>
      <w:r>
        <w:rPr>
          <w:rFonts w:ascii="Calibri" w:hAnsi="Calibri" w:cs="Calibri"/>
          <w:sz w:val="22"/>
          <w:szCs w:val="22"/>
        </w:rPr>
        <w:t>.</w:t>
      </w:r>
    </w:p>
    <w:p w:rsidR="001E31C3" w:rsidRPr="00D55C0D" w:rsidRDefault="001E31C3" w:rsidP="00AB7CE0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sectPr w:rsidR="001E31C3" w:rsidRPr="00D55C0D" w:rsidSect="00AB7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7CE0"/>
    <w:rsid w:val="000841AB"/>
    <w:rsid w:val="00115535"/>
    <w:rsid w:val="00165745"/>
    <w:rsid w:val="001E31C3"/>
    <w:rsid w:val="002A63EA"/>
    <w:rsid w:val="003F1359"/>
    <w:rsid w:val="003F2401"/>
    <w:rsid w:val="005B2B3D"/>
    <w:rsid w:val="005C3DF9"/>
    <w:rsid w:val="005C68A8"/>
    <w:rsid w:val="005D3274"/>
    <w:rsid w:val="006142EC"/>
    <w:rsid w:val="0080500C"/>
    <w:rsid w:val="00986871"/>
    <w:rsid w:val="00987AC2"/>
    <w:rsid w:val="0099469F"/>
    <w:rsid w:val="009C2984"/>
    <w:rsid w:val="009D5126"/>
    <w:rsid w:val="009F142C"/>
    <w:rsid w:val="00A5397C"/>
    <w:rsid w:val="00AB7CE0"/>
    <w:rsid w:val="00B6336B"/>
    <w:rsid w:val="00D24BF0"/>
    <w:rsid w:val="00F66163"/>
    <w:rsid w:val="00F8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4BF0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B7CE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B7CE0"/>
    <w:pPr>
      <w:ind w:left="708"/>
    </w:pPr>
  </w:style>
  <w:style w:type="character" w:customStyle="1" w:styleId="Ttulo1Char">
    <w:name w:val="Título 1 Char"/>
    <w:basedOn w:val="Fontepargpadro"/>
    <w:link w:val="Ttulo1"/>
    <w:rsid w:val="00D24BF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D24BF0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D24BF0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D24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B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B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13</cp:revision>
  <dcterms:created xsi:type="dcterms:W3CDTF">2019-03-25T14:17:00Z</dcterms:created>
  <dcterms:modified xsi:type="dcterms:W3CDTF">2019-04-04T12:02:00Z</dcterms:modified>
</cp:coreProperties>
</file>