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3C7" w:rsidRPr="00F043C7" w:rsidRDefault="00F043C7" w:rsidP="00F043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F043C7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</w:t>
      </w:r>
    </w:p>
    <w:p w:rsidR="008676CB" w:rsidRPr="008676CB" w:rsidRDefault="008676CB" w:rsidP="008676CB">
      <w:pPr>
        <w:shd w:val="clear" w:color="auto" w:fill="F9F9F9"/>
        <w:spacing w:after="0" w:line="600" w:lineRule="atLeast"/>
        <w:outlineLvl w:val="1"/>
        <w:rPr>
          <w:rFonts w:ascii="inherit" w:eastAsia="Times New Roman" w:hAnsi="inherit" w:cs="Arial"/>
          <w:b/>
          <w:bCs/>
          <w:color w:val="004A99"/>
          <w:sz w:val="27"/>
          <w:szCs w:val="27"/>
          <w:lang w:eastAsia="pt-BR"/>
        </w:rPr>
      </w:pPr>
      <w:hyperlink r:id="rId4" w:tgtFrame="_blank" w:history="1">
        <w:r w:rsidRPr="008676CB">
          <w:rPr>
            <w:rFonts w:ascii="inherit" w:eastAsia="Times New Roman" w:hAnsi="inherit" w:cs="Arial"/>
            <w:b/>
            <w:bCs/>
            <w:color w:val="0000FF"/>
            <w:sz w:val="36"/>
            <w:szCs w:val="36"/>
            <w:u w:val="single"/>
            <w:lang w:eastAsia="pt-BR"/>
          </w:rPr>
          <w:t xml:space="preserve">Resolução Específica </w:t>
        </w:r>
        <w:proofErr w:type="gramStart"/>
        <w:r w:rsidRPr="008676CB">
          <w:rPr>
            <w:rFonts w:ascii="inherit" w:eastAsia="Times New Roman" w:hAnsi="inherit" w:cs="Arial"/>
            <w:b/>
            <w:bCs/>
            <w:color w:val="0000FF"/>
            <w:sz w:val="36"/>
            <w:szCs w:val="36"/>
            <w:u w:val="single"/>
            <w:lang w:eastAsia="pt-BR"/>
          </w:rPr>
          <w:t>nº :</w:t>
        </w:r>
        <w:proofErr w:type="gramEnd"/>
        <w:r w:rsidRPr="008676CB">
          <w:rPr>
            <w:rFonts w:ascii="inherit" w:eastAsia="Times New Roman" w:hAnsi="inherit" w:cs="Arial"/>
            <w:b/>
            <w:bCs/>
            <w:color w:val="0000FF"/>
            <w:sz w:val="36"/>
            <w:szCs w:val="36"/>
            <w:u w:val="single"/>
            <w:lang w:eastAsia="pt-BR"/>
          </w:rPr>
          <w:t xml:space="preserve"> 01577/2019</w:t>
        </w:r>
      </w:hyperlink>
    </w:p>
    <w:p w:rsidR="008676CB" w:rsidRPr="008676CB" w:rsidRDefault="008676CB" w:rsidP="008676CB">
      <w:pPr>
        <w:shd w:val="clear" w:color="auto" w:fill="F9F9F9"/>
        <w:spacing w:after="0" w:line="240" w:lineRule="auto"/>
        <w:outlineLvl w:val="2"/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</w:pPr>
      <w:r w:rsidRPr="008676CB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 xml:space="preserve">Data de </w:t>
      </w:r>
      <w:proofErr w:type="gramStart"/>
      <w:r w:rsidRPr="008676CB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>publicação :</w:t>
      </w:r>
      <w:proofErr w:type="gramEnd"/>
      <w:r w:rsidRPr="008676CB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 xml:space="preserve"> 17/06/2019</w:t>
      </w:r>
    </w:p>
    <w:p w:rsidR="008676CB" w:rsidRPr="008676CB" w:rsidRDefault="008676CB" w:rsidP="008676CB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8676CB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Empresa:</w:t>
      </w:r>
      <w:r w:rsidRPr="008676CB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</w:t>
      </w:r>
      <w:proofErr w:type="spellStart"/>
      <w:r w:rsidRPr="008676CB">
        <w:rPr>
          <w:rFonts w:ascii="Arial" w:eastAsia="Times New Roman" w:hAnsi="Arial" w:cs="Arial"/>
          <w:color w:val="172938"/>
          <w:sz w:val="20"/>
          <w:lang w:eastAsia="pt-BR"/>
        </w:rPr>
        <w:t>Ranbaxy</w:t>
      </w:r>
      <w:proofErr w:type="spellEnd"/>
      <w:r w:rsidRPr="008676CB">
        <w:rPr>
          <w:rFonts w:ascii="Arial" w:eastAsia="Times New Roman" w:hAnsi="Arial" w:cs="Arial"/>
          <w:color w:val="172938"/>
          <w:sz w:val="20"/>
          <w:lang w:eastAsia="pt-BR"/>
        </w:rPr>
        <w:t xml:space="preserve"> Farmacêutica Ltda. CNPJ: 73.663.650/0001-90</w:t>
      </w:r>
    </w:p>
    <w:p w:rsidR="008676CB" w:rsidRPr="008676CB" w:rsidRDefault="008676CB" w:rsidP="008676CB">
      <w:pPr>
        <w:shd w:val="clear" w:color="auto" w:fill="F9F9F9"/>
        <w:spacing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8676CB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Produto:</w:t>
      </w:r>
      <w:r w:rsidRPr="008676CB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</w:t>
      </w:r>
      <w:proofErr w:type="spellStart"/>
      <w:r w:rsidRPr="008676CB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Losartana</w:t>
      </w:r>
      <w:proofErr w:type="spellEnd"/>
      <w:r w:rsidRPr="008676CB">
        <w:rPr>
          <w:rFonts w:ascii="Arial" w:eastAsia="Times New Roman" w:hAnsi="Arial" w:cs="Arial"/>
          <w:color w:val="172938"/>
          <w:sz w:val="20"/>
          <w:szCs w:val="20"/>
          <w:lang w:eastAsia="pt-BR"/>
        </w:rPr>
        <w:t xml:space="preserve"> </w:t>
      </w:r>
      <w:proofErr w:type="spellStart"/>
      <w:r w:rsidRPr="008676CB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potássica</w:t>
      </w:r>
      <w:proofErr w:type="spellEnd"/>
      <w:r w:rsidRPr="008676CB">
        <w:rPr>
          <w:rFonts w:ascii="Arial" w:eastAsia="Times New Roman" w:hAnsi="Arial" w:cs="Arial"/>
          <w:color w:val="172938"/>
          <w:sz w:val="20"/>
          <w:szCs w:val="20"/>
          <w:lang w:eastAsia="pt-BR"/>
        </w:rPr>
        <w:t xml:space="preserve"> - 50 MG COM REV CT BL AL PLAS OPC X 30</w:t>
      </w:r>
      <w:r w:rsidRPr="008676CB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8676CB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Lote, fabricação e validade:</w:t>
      </w:r>
      <w:r w:rsidRPr="008676CB">
        <w:rPr>
          <w:rFonts w:ascii="Arial" w:eastAsia="Times New Roman" w:hAnsi="Arial" w:cs="Arial"/>
          <w:color w:val="172938"/>
          <w:sz w:val="20"/>
          <w:lang w:eastAsia="pt-BR"/>
        </w:rPr>
        <w:t> Lotes: 2917972; 2918762; 2942981; 2923908; 2924976; 2926021; 2932350; 2934992; 2940157; 2932354; 2942750; 2932940; 2932961; 2940160; 2942743; 2943382; 2945325; 2945327.</w:t>
      </w:r>
      <w:r w:rsidRPr="008676CB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</w:p>
    <w:p w:rsidR="008676CB" w:rsidRPr="008676CB" w:rsidRDefault="008676CB" w:rsidP="008676CB">
      <w:pPr>
        <w:pBdr>
          <w:top w:val="single" w:sz="6" w:space="4" w:color="F2F2F2"/>
          <w:left w:val="single" w:sz="6" w:space="6" w:color="F2F2F2"/>
          <w:bottom w:val="single" w:sz="6" w:space="2" w:color="F2F2F2"/>
          <w:right w:val="single" w:sz="6" w:space="6" w:color="F2F2F2"/>
        </w:pBdr>
        <w:shd w:val="clear" w:color="auto" w:fill="F9F9F9"/>
        <w:spacing w:before="225" w:after="225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8676CB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Ações de fiscalização:</w:t>
      </w:r>
      <w:r w:rsidRPr="008676CB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8676CB">
        <w:rPr>
          <w:rFonts w:ascii="Arial" w:eastAsia="Times New Roman" w:hAnsi="Arial" w:cs="Arial"/>
          <w:color w:val="172938"/>
          <w:sz w:val="20"/>
          <w:lang w:eastAsia="pt-BR"/>
        </w:rPr>
        <w:t>Recolhimento</w:t>
      </w:r>
      <w:r w:rsidRPr="008676CB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8676CB">
        <w:rPr>
          <w:rFonts w:ascii="Arial" w:eastAsia="Times New Roman" w:hAnsi="Arial" w:cs="Arial"/>
          <w:color w:val="172938"/>
          <w:sz w:val="20"/>
          <w:lang w:eastAsia="pt-BR"/>
        </w:rPr>
        <w:t>Suspensão da Comercialização</w:t>
      </w:r>
      <w:r w:rsidRPr="008676CB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8676CB">
        <w:rPr>
          <w:rFonts w:ascii="Arial" w:eastAsia="Times New Roman" w:hAnsi="Arial" w:cs="Arial"/>
          <w:color w:val="172938"/>
          <w:sz w:val="20"/>
          <w:lang w:eastAsia="pt-BR"/>
        </w:rPr>
        <w:t>Suspensão da Distribuição</w:t>
      </w:r>
      <w:r w:rsidRPr="008676CB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8676CB">
        <w:rPr>
          <w:rFonts w:ascii="Arial" w:eastAsia="Times New Roman" w:hAnsi="Arial" w:cs="Arial"/>
          <w:color w:val="172938"/>
          <w:sz w:val="20"/>
          <w:lang w:eastAsia="pt-BR"/>
        </w:rPr>
        <w:t>Suspensão do Uso</w:t>
      </w:r>
      <w:r w:rsidRPr="008676CB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8676CB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8676CB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Observação:</w:t>
      </w:r>
      <w:r w:rsidRPr="008676CB">
        <w:rPr>
          <w:rFonts w:ascii="Arial" w:eastAsia="Times New Roman" w:hAnsi="Arial" w:cs="Arial"/>
          <w:color w:val="172938"/>
          <w:sz w:val="20"/>
          <w:lang w:eastAsia="pt-BR"/>
        </w:rPr>
        <w:t> MEDIDA CAUTELAR. Ações de fiscalização: recolhimento voluntário e suspensão da comercialização, da distribuição e do uso.</w:t>
      </w:r>
    </w:p>
    <w:p w:rsidR="008676CB" w:rsidRPr="008676CB" w:rsidRDefault="008676CB" w:rsidP="008676CB">
      <w:pPr>
        <w:pBdr>
          <w:top w:val="single" w:sz="6" w:space="4" w:color="F2F2F2"/>
          <w:left w:val="single" w:sz="6" w:space="6" w:color="F2F2F2"/>
          <w:bottom w:val="single" w:sz="6" w:space="2" w:color="F2F2F2"/>
          <w:right w:val="single" w:sz="6" w:space="6" w:color="F2F2F2"/>
        </w:pBdr>
        <w:shd w:val="clear" w:color="auto" w:fill="F9F9F9"/>
        <w:spacing w:before="225" w:after="225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8676CB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Motivação:</w:t>
      </w:r>
      <w:r w:rsidRPr="008676CB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</w:t>
      </w:r>
      <w:r w:rsidRPr="008676CB">
        <w:rPr>
          <w:rFonts w:ascii="Arial" w:eastAsia="Times New Roman" w:hAnsi="Arial" w:cs="Arial"/>
          <w:color w:val="172938"/>
          <w:sz w:val="20"/>
          <w:lang w:eastAsia="pt-BR"/>
        </w:rPr>
        <w:t>Comunicado de recolhimento voluntário em razão da utilização de insumo farmacêutico ativo em desacordo com a Resolução RDC nº 283, de 17 de maio de 2019.</w:t>
      </w:r>
    </w:p>
    <w:p w:rsidR="00166EC3" w:rsidRDefault="00166EC3"/>
    <w:sectPr w:rsidR="00166EC3" w:rsidSect="00166E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043C7"/>
    <w:rsid w:val="00166EC3"/>
    <w:rsid w:val="008676CB"/>
    <w:rsid w:val="00F04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EC3"/>
  </w:style>
  <w:style w:type="paragraph" w:styleId="Ttulo2">
    <w:name w:val="heading 2"/>
    <w:basedOn w:val="Normal"/>
    <w:link w:val="Ttulo2Char"/>
    <w:uiPriority w:val="9"/>
    <w:qFormat/>
    <w:rsid w:val="00F043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F043C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F043C7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F043C7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4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F043C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F043C7"/>
    <w:rPr>
      <w:b/>
      <w:bCs/>
    </w:rPr>
  </w:style>
  <w:style w:type="character" w:customStyle="1" w:styleId="result">
    <w:name w:val="result"/>
    <w:basedOn w:val="Fontepargpadro"/>
    <w:rsid w:val="00F043C7"/>
  </w:style>
  <w:style w:type="character" w:customStyle="1" w:styleId="ng-binding">
    <w:name w:val="ng-binding"/>
    <w:basedOn w:val="Fontepargpadro"/>
    <w:rsid w:val="00F043C7"/>
  </w:style>
  <w:style w:type="paragraph" w:customStyle="1" w:styleId="ng-scope">
    <w:name w:val="ng-scope"/>
    <w:basedOn w:val="Normal"/>
    <w:rsid w:val="00F04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heckbox-item">
    <w:name w:val="checkbox-item"/>
    <w:basedOn w:val="Fontepargpadro"/>
    <w:rsid w:val="00F043C7"/>
  </w:style>
  <w:style w:type="character" w:customStyle="1" w:styleId="ng-scope1">
    <w:name w:val="ng-scope1"/>
    <w:basedOn w:val="Fontepargpadro"/>
    <w:rsid w:val="00F043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1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58209">
          <w:marLeft w:val="0"/>
          <w:marRight w:val="0"/>
          <w:marTop w:val="0"/>
          <w:marBottom w:val="0"/>
          <w:divBdr>
            <w:top w:val="single" w:sz="24" w:space="11" w:color="2C66C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92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186326">
              <w:marLeft w:val="277"/>
              <w:marRight w:val="0"/>
              <w:marTop w:val="0"/>
              <w:marBottom w:val="0"/>
              <w:divBdr>
                <w:top w:val="none" w:sz="0" w:space="0" w:color="auto"/>
                <w:left w:val="dashed" w:sz="6" w:space="11" w:color="999999"/>
                <w:bottom w:val="none" w:sz="0" w:space="0" w:color="auto"/>
                <w:right w:val="none" w:sz="0" w:space="0" w:color="auto"/>
              </w:divBdr>
            </w:div>
          </w:divsChild>
        </w:div>
        <w:div w:id="52208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5D5D5"/>
            <w:right w:val="none" w:sz="0" w:space="0" w:color="auto"/>
          </w:divBdr>
          <w:divsChild>
            <w:div w:id="870150840">
              <w:marLeft w:val="0"/>
              <w:marRight w:val="0"/>
              <w:marTop w:val="225"/>
              <w:marBottom w:val="225"/>
              <w:divBdr>
                <w:top w:val="single" w:sz="6" w:space="4" w:color="F2F2F2"/>
                <w:left w:val="single" w:sz="6" w:space="6" w:color="F2F2F2"/>
                <w:bottom w:val="single" w:sz="6" w:space="2" w:color="F2F2F2"/>
                <w:right w:val="single" w:sz="6" w:space="6" w:color="F2F2F2"/>
              </w:divBdr>
              <w:divsChild>
                <w:div w:id="151591967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38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4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35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04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43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776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8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54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236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526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818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267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6436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11" w:color="2C66CE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101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5107304">
                                          <w:marLeft w:val="277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dashed" w:sz="6" w:space="11" w:color="999999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2200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D5D5D5"/>
                                        <w:right w:val="none" w:sz="0" w:space="0" w:color="auto"/>
                                      </w:divBdr>
                                      <w:divsChild>
                                        <w:div w:id="1382096483">
                                          <w:marLeft w:val="0"/>
                                          <w:marRight w:val="0"/>
                                          <w:marTop w:val="225"/>
                                          <w:marBottom w:val="225"/>
                                          <w:divBdr>
                                            <w:top w:val="single" w:sz="6" w:space="4" w:color="F2F2F2"/>
                                            <w:left w:val="single" w:sz="6" w:space="6" w:color="F2F2F2"/>
                                            <w:bottom w:val="single" w:sz="6" w:space="2" w:color="F2F2F2"/>
                                            <w:right w:val="single" w:sz="6" w:space="6" w:color="F2F2F2"/>
                                          </w:divBdr>
                                          <w:divsChild>
                                            <w:div w:id="1126048622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n.gov.br/web/dou/-/resolucao-re-n-1.577-de-13-de-junho-de-2019-163835727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778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adrianoalves</dc:creator>
  <cp:lastModifiedBy>adrianoalves</cp:lastModifiedBy>
  <cp:revision>2</cp:revision>
  <cp:lastPrinted>2019-06-19T13:01:00Z</cp:lastPrinted>
  <dcterms:created xsi:type="dcterms:W3CDTF">2019-06-19T13:01:00Z</dcterms:created>
  <dcterms:modified xsi:type="dcterms:W3CDTF">2019-06-19T13:01:00Z</dcterms:modified>
</cp:coreProperties>
</file>