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EB" w:rsidRPr="00092AEB" w:rsidRDefault="00092AEB" w:rsidP="00092AEB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</w:p>
    <w:p w:rsidR="0099676A" w:rsidRPr="0099676A" w:rsidRDefault="0099676A" w:rsidP="0099676A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hyperlink r:id="rId4" w:tgtFrame="_blank" w:history="1">
        <w:r w:rsidRPr="0099676A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Resolução Específica </w:t>
        </w:r>
        <w:proofErr w:type="gramStart"/>
        <w:r w:rsidRPr="0099676A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>nº :</w:t>
        </w:r>
        <w:proofErr w:type="gramEnd"/>
        <w:r w:rsidRPr="0099676A">
          <w:rPr>
            <w:rFonts w:ascii="inherit" w:eastAsia="Times New Roman" w:hAnsi="inherit" w:cs="Arial"/>
            <w:b/>
            <w:bCs/>
            <w:color w:val="0000FF"/>
            <w:sz w:val="36"/>
            <w:szCs w:val="36"/>
            <w:u w:val="single"/>
            <w:lang w:eastAsia="pt-BR"/>
          </w:rPr>
          <w:t xml:space="preserve"> 01690/2019</w:t>
        </w:r>
      </w:hyperlink>
    </w:p>
    <w:p w:rsidR="0099676A" w:rsidRPr="0099676A" w:rsidRDefault="0099676A" w:rsidP="0099676A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99676A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99676A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99676A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26/06/2019</w:t>
      </w:r>
    </w:p>
    <w:p w:rsidR="0099676A" w:rsidRPr="0099676A" w:rsidRDefault="0099676A" w:rsidP="0099676A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9676A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99676A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99676A">
        <w:rPr>
          <w:rFonts w:ascii="Arial" w:eastAsia="Times New Roman" w:hAnsi="Arial" w:cs="Arial"/>
          <w:color w:val="172938"/>
          <w:sz w:val="20"/>
          <w:lang w:eastAsia="pt-BR"/>
        </w:rPr>
        <w:t>Famader</w:t>
      </w:r>
      <w:proofErr w:type="spellEnd"/>
      <w:r w:rsidRPr="0099676A">
        <w:rPr>
          <w:rFonts w:ascii="Arial" w:eastAsia="Times New Roman" w:hAnsi="Arial" w:cs="Arial"/>
          <w:color w:val="172938"/>
          <w:sz w:val="20"/>
          <w:lang w:eastAsia="pt-BR"/>
        </w:rPr>
        <w:t xml:space="preserve"> Farmácia de Manipulação Ltda. CNPJ: 08145933000.</w:t>
      </w:r>
    </w:p>
    <w:p w:rsidR="0099676A" w:rsidRPr="0099676A" w:rsidRDefault="0099676A" w:rsidP="0099676A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9676A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99676A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MACA PERUANA 500MG+MARAPUAMA 200MG+SELÊNIO 150MCG+VITAMINA E 400MG+TRIBULUS 500MG(</w:t>
      </w:r>
      <w:proofErr w:type="gramStart"/>
      <w:r w:rsidRPr="0099676A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);</w:t>
      </w:r>
      <w:proofErr w:type="gramEnd"/>
      <w:r w:rsidRPr="0099676A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GLUCOSAMINA + CONDROITINA + MSM E MN</w:t>
      </w:r>
    </w:p>
    <w:p w:rsidR="0099676A" w:rsidRPr="0099676A" w:rsidRDefault="0099676A" w:rsidP="0099676A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9676A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99676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9676A">
        <w:rPr>
          <w:rFonts w:ascii="Arial" w:eastAsia="Times New Roman" w:hAnsi="Arial" w:cs="Arial"/>
          <w:color w:val="172938"/>
          <w:sz w:val="20"/>
          <w:lang w:eastAsia="pt-BR"/>
        </w:rPr>
        <w:t>Suspensão da Divulgação</w:t>
      </w:r>
      <w:r w:rsidRPr="0099676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9676A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99676A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99676A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fiscalização: suspensão da propaganda.</w:t>
      </w:r>
    </w:p>
    <w:p w:rsidR="0099676A" w:rsidRPr="0099676A" w:rsidRDefault="0099676A" w:rsidP="0099676A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99676A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99676A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99676A">
        <w:rPr>
          <w:rFonts w:ascii="Arial" w:eastAsia="Times New Roman" w:hAnsi="Arial" w:cs="Arial"/>
          <w:color w:val="172938"/>
          <w:sz w:val="20"/>
          <w:lang w:eastAsia="pt-BR"/>
        </w:rPr>
        <w:t xml:space="preserve">Comprovada a divulgação irregular de medicamentos manipulados, por meio do sítio eletrônico </w:t>
      </w:r>
      <w:proofErr w:type="gramStart"/>
      <w:r w:rsidRPr="0099676A">
        <w:rPr>
          <w:rFonts w:ascii="Arial" w:eastAsia="Times New Roman" w:hAnsi="Arial" w:cs="Arial"/>
          <w:color w:val="172938"/>
          <w:sz w:val="20"/>
          <w:lang w:eastAsia="pt-BR"/>
        </w:rPr>
        <w:t>https</w:t>
      </w:r>
      <w:proofErr w:type="gramEnd"/>
      <w:r w:rsidRPr="0099676A">
        <w:rPr>
          <w:rFonts w:ascii="Arial" w:eastAsia="Times New Roman" w:hAnsi="Arial" w:cs="Arial"/>
          <w:color w:val="172938"/>
          <w:sz w:val="20"/>
          <w:lang w:eastAsia="pt-BR"/>
        </w:rPr>
        <w:t>://www.dermomanipulacoes.com.br, no qual estão sendo expostos ao público medicamentos manipulados, com o objetivo de propaganda, publicidade ou promoção, em desacordo com estabelecido no item 5.14 do Regulamento Técnico, Anexo da RDC Nº 67/2007.</w:t>
      </w:r>
    </w:p>
    <w:p w:rsidR="00F5438B" w:rsidRPr="00076ABF" w:rsidRDefault="00F5438B" w:rsidP="00076ABF"/>
    <w:sectPr w:rsidR="00F5438B" w:rsidRPr="00076ABF" w:rsidSect="00F543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4877"/>
    <w:rsid w:val="00076ABF"/>
    <w:rsid w:val="00092AEB"/>
    <w:rsid w:val="00125820"/>
    <w:rsid w:val="005156A7"/>
    <w:rsid w:val="0067380C"/>
    <w:rsid w:val="006847F8"/>
    <w:rsid w:val="007E2D3B"/>
    <w:rsid w:val="008A4877"/>
    <w:rsid w:val="0099676A"/>
    <w:rsid w:val="00AE337D"/>
    <w:rsid w:val="00D5077C"/>
    <w:rsid w:val="00E072A8"/>
    <w:rsid w:val="00ED6A16"/>
    <w:rsid w:val="00F5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8B"/>
  </w:style>
  <w:style w:type="paragraph" w:styleId="Ttulo2">
    <w:name w:val="heading 2"/>
    <w:basedOn w:val="Normal"/>
    <w:link w:val="Ttulo2Char"/>
    <w:uiPriority w:val="9"/>
    <w:qFormat/>
    <w:rsid w:val="008A48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8A48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A487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8A487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A487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A4877"/>
    <w:rPr>
      <w:b/>
      <w:bCs/>
    </w:rPr>
  </w:style>
  <w:style w:type="character" w:customStyle="1" w:styleId="result">
    <w:name w:val="result"/>
    <w:basedOn w:val="Fontepargpadro"/>
    <w:rsid w:val="008A4877"/>
  </w:style>
  <w:style w:type="paragraph" w:customStyle="1" w:styleId="ng-scope">
    <w:name w:val="ng-scope"/>
    <w:basedOn w:val="Normal"/>
    <w:rsid w:val="008A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8A4877"/>
  </w:style>
  <w:style w:type="character" w:customStyle="1" w:styleId="ng-scope1">
    <w:name w:val="ng-scope1"/>
    <w:basedOn w:val="Fontepargpadro"/>
    <w:rsid w:val="008A4877"/>
  </w:style>
  <w:style w:type="character" w:customStyle="1" w:styleId="ng-binding">
    <w:name w:val="ng-binding"/>
    <w:basedOn w:val="Fontepargpadro"/>
    <w:rsid w:val="008A48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6631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3264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1626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949661338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5420144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8504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2750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975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112673951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21392574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1574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3745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2229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173566301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7887408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03898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5412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2895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783429869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4580353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1861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0528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9614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210614419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9354350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6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0391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22837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8035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875851407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9240274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358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0200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4401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306978468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8051291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2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873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102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20361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669287491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4342544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8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3483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355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8440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257251351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545350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692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9359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1120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726635006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4937901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9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015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5393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8907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101224774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5785593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0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9590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3710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1494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092748607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7135806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7368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7500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6665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429613882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8296428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0925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1794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7952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935478643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5943648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.gov.br/web/dou/-/resolucao-re-n-1.690-de-24-de-junho-de-2019-17301629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2019-06-28T14:15:00Z</cp:lastPrinted>
  <dcterms:created xsi:type="dcterms:W3CDTF">2019-06-28T14:35:00Z</dcterms:created>
  <dcterms:modified xsi:type="dcterms:W3CDTF">2019-06-28T14:35:00Z</dcterms:modified>
</cp:coreProperties>
</file>