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C7" w:rsidRPr="004F40C7" w:rsidRDefault="004F40C7" w:rsidP="004F40C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4F40C7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4F40C7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"http://www.in.gov.br/en/web/dou/-/resolucao-re-n-2.223-de-13-de-agosto-de-2019-210946357" \t "_blank" </w:instrText>
      </w:r>
      <w:r w:rsidRPr="004F40C7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4F40C7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4F40C7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4F40C7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02223/2019</w:t>
      </w:r>
      <w:r w:rsidRPr="004F40C7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4F40C7" w:rsidRPr="004F40C7" w:rsidRDefault="004F40C7" w:rsidP="004F40C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4F40C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4F40C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4F40C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16/08/2019</w:t>
      </w:r>
    </w:p>
    <w:p w:rsidR="004F40C7" w:rsidRPr="004F40C7" w:rsidRDefault="004F40C7" w:rsidP="004F40C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F40C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4F40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4F40C7">
        <w:rPr>
          <w:rFonts w:ascii="Arial" w:eastAsia="Times New Roman" w:hAnsi="Arial" w:cs="Arial"/>
          <w:color w:val="172938"/>
          <w:sz w:val="20"/>
          <w:lang w:eastAsia="pt-BR"/>
        </w:rPr>
        <w:t xml:space="preserve">IFAL Indústria e Comércio de Produtos </w:t>
      </w:r>
      <w:proofErr w:type="spellStart"/>
      <w:r w:rsidRPr="004F40C7">
        <w:rPr>
          <w:rFonts w:ascii="Arial" w:eastAsia="Times New Roman" w:hAnsi="Arial" w:cs="Arial"/>
          <w:color w:val="172938"/>
          <w:sz w:val="20"/>
          <w:lang w:eastAsia="pt-BR"/>
        </w:rPr>
        <w:t>Farmac</w:t>
      </w:r>
      <w:proofErr w:type="spellEnd"/>
      <w:r w:rsidRPr="004F40C7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4F40C7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</w:p>
    <w:p w:rsidR="004F40C7" w:rsidRPr="004F40C7" w:rsidRDefault="004F40C7" w:rsidP="004F40C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F40C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4F40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Ácido </w:t>
      </w:r>
      <w:proofErr w:type="spellStart"/>
      <w:proofErr w:type="gramStart"/>
      <w:r w:rsidRPr="004F40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fólico_Notificação</w:t>
      </w:r>
      <w:proofErr w:type="spellEnd"/>
      <w:proofErr w:type="gramEnd"/>
      <w:r w:rsidRPr="004F40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simplificada</w:t>
      </w:r>
      <w:r w:rsidRPr="004F40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F40C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4F40C7">
        <w:rPr>
          <w:rFonts w:ascii="Arial" w:eastAsia="Times New Roman" w:hAnsi="Arial" w:cs="Arial"/>
          <w:color w:val="172938"/>
          <w:sz w:val="20"/>
          <w:lang w:eastAsia="pt-BR"/>
        </w:rPr>
        <w:t> Lotes: 12618 e 56417</w:t>
      </w:r>
      <w:r w:rsidRPr="004F40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F40C7" w:rsidRPr="004F40C7" w:rsidRDefault="004F40C7" w:rsidP="004F40C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F40C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4F40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F40C7">
        <w:rPr>
          <w:rFonts w:ascii="Arial" w:eastAsia="Times New Roman" w:hAnsi="Arial" w:cs="Arial"/>
          <w:color w:val="172938"/>
          <w:sz w:val="20"/>
          <w:lang w:eastAsia="pt-BR"/>
        </w:rPr>
        <w:t>Interdição cautelar</w:t>
      </w:r>
      <w:r w:rsidRPr="004F40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F40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F40C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4F40C7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Interdição cautelar</w:t>
      </w:r>
    </w:p>
    <w:p w:rsidR="004F40C7" w:rsidRPr="004F40C7" w:rsidRDefault="004F40C7" w:rsidP="004F40C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F40C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4F40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4F40C7">
        <w:rPr>
          <w:rFonts w:ascii="Arial" w:eastAsia="Times New Roman" w:hAnsi="Arial" w:cs="Arial"/>
          <w:color w:val="172938"/>
          <w:sz w:val="20"/>
          <w:lang w:eastAsia="pt-BR"/>
        </w:rPr>
        <w:t>Laudos de Análise Fiscal inicial n.ºs 49.1P.0/2019 e 50.1P.0/2019, emitidos pelo Laboratório Central de Saúde Pública do Paraná (LACEN - PR), apresentaram resultado insatisfatório no ensaio aspecto da embalagem primária (falhas no lacre e bico dosador, facilitando o vazamento do produto), em desacordo com o Art. 20 e parágrafos da RDC 71/2009 e § 3º do Art. 8° da RDC 199/2006.</w:t>
      </w:r>
    </w:p>
    <w:p w:rsidR="003E6D7B" w:rsidRPr="004F40C7" w:rsidRDefault="003E6D7B" w:rsidP="004F40C7">
      <w:pPr>
        <w:rPr>
          <w:szCs w:val="20"/>
        </w:rPr>
      </w:pPr>
    </w:p>
    <w:sectPr w:rsidR="003E6D7B" w:rsidRPr="004F40C7" w:rsidSect="001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839"/>
    <w:rsid w:val="00186839"/>
    <w:rsid w:val="001869B5"/>
    <w:rsid w:val="001A3579"/>
    <w:rsid w:val="003E6D7B"/>
    <w:rsid w:val="004F40C7"/>
    <w:rsid w:val="00524C79"/>
    <w:rsid w:val="006E2064"/>
    <w:rsid w:val="0078263C"/>
    <w:rsid w:val="009F40D3"/>
    <w:rsid w:val="00C04A5D"/>
    <w:rsid w:val="00D3227E"/>
    <w:rsid w:val="00D7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79"/>
  </w:style>
  <w:style w:type="paragraph" w:styleId="Ttulo2">
    <w:name w:val="heading 2"/>
    <w:basedOn w:val="Normal"/>
    <w:link w:val="Ttulo2Char"/>
    <w:uiPriority w:val="9"/>
    <w:qFormat/>
    <w:rsid w:val="00186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86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8683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8683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8683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86839"/>
    <w:rPr>
      <w:b/>
      <w:bCs/>
    </w:rPr>
  </w:style>
  <w:style w:type="character" w:customStyle="1" w:styleId="result">
    <w:name w:val="result"/>
    <w:basedOn w:val="Fontepargpadro"/>
    <w:rsid w:val="00186839"/>
  </w:style>
  <w:style w:type="character" w:customStyle="1" w:styleId="ng-binding">
    <w:name w:val="ng-binding"/>
    <w:basedOn w:val="Fontepargpadro"/>
    <w:rsid w:val="00186839"/>
  </w:style>
  <w:style w:type="paragraph" w:customStyle="1" w:styleId="ng-scope">
    <w:name w:val="ng-scope"/>
    <w:basedOn w:val="Normal"/>
    <w:rsid w:val="0018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186839"/>
  </w:style>
  <w:style w:type="character" w:customStyle="1" w:styleId="ng-scope1">
    <w:name w:val="ng-scope1"/>
    <w:basedOn w:val="Fontepargpadro"/>
    <w:rsid w:val="00186839"/>
  </w:style>
  <w:style w:type="paragraph" w:styleId="NormalWeb">
    <w:name w:val="Normal (Web)"/>
    <w:basedOn w:val="Normal"/>
    <w:uiPriority w:val="99"/>
    <w:semiHidden/>
    <w:unhideWhenUsed/>
    <w:rsid w:val="003E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453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590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60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24283120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2316990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741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204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3029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0167337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531087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75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30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2246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293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0117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21261669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121437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54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82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21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70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10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0504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3688417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6438990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57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2187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63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2263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0543056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080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867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295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55446353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934437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5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50853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0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100685788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19614517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0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834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22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396435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68375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41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44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0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880709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168459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50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62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090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642564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7505481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156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731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300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81167442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7571405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2019-08-20T12:42:00Z</cp:lastPrinted>
  <dcterms:created xsi:type="dcterms:W3CDTF">2019-08-20T12:42:00Z</dcterms:created>
  <dcterms:modified xsi:type="dcterms:W3CDTF">2019-08-20T12:42:00Z</dcterms:modified>
</cp:coreProperties>
</file>