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3C" w:rsidRPr="0078263C" w:rsidRDefault="0078263C" w:rsidP="0078263C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78263C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78263C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"http://www.in.gov.br/web/dou/-/resolucao-re-n-2.247-de-15-de-agosto-de-2019-211215153" \t "_blank" </w:instrText>
      </w:r>
      <w:r w:rsidRPr="0078263C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78263C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78263C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78263C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02247/2019</w:t>
      </w:r>
      <w:r w:rsidRPr="0078263C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78263C" w:rsidRPr="0078263C" w:rsidRDefault="0078263C" w:rsidP="0078263C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78263C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78263C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78263C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19/08/2019</w:t>
      </w:r>
    </w:p>
    <w:p w:rsidR="0078263C" w:rsidRPr="0078263C" w:rsidRDefault="0078263C" w:rsidP="0078263C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78263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78263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78263C">
        <w:rPr>
          <w:rFonts w:ascii="Arial" w:eastAsia="Times New Roman" w:hAnsi="Arial" w:cs="Arial"/>
          <w:color w:val="172938"/>
          <w:sz w:val="20"/>
          <w:lang w:eastAsia="pt-BR"/>
        </w:rPr>
        <w:t xml:space="preserve">Biomecânica Indústria e Comércio de Produtos Ortopédicos </w:t>
      </w:r>
      <w:proofErr w:type="spellStart"/>
      <w:r w:rsidRPr="0078263C">
        <w:rPr>
          <w:rFonts w:ascii="Arial" w:eastAsia="Times New Roman" w:hAnsi="Arial" w:cs="Arial"/>
          <w:color w:val="172938"/>
          <w:sz w:val="20"/>
          <w:lang w:eastAsia="pt-BR"/>
        </w:rPr>
        <w:t>Ltda</w:t>
      </w:r>
      <w:proofErr w:type="spellEnd"/>
    </w:p>
    <w:p w:rsidR="0078263C" w:rsidRPr="0078263C" w:rsidRDefault="0078263C" w:rsidP="0078263C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78263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78263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CIMENTO ÓSSEO</w:t>
      </w:r>
      <w:r w:rsidRPr="0078263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78263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78263C">
        <w:rPr>
          <w:rFonts w:ascii="Arial" w:eastAsia="Times New Roman" w:hAnsi="Arial" w:cs="Arial"/>
          <w:color w:val="172938"/>
          <w:sz w:val="20"/>
          <w:lang w:eastAsia="pt-BR"/>
        </w:rPr>
        <w:t> Lotes a partir de 11/03/2019</w:t>
      </w:r>
      <w:r w:rsidRPr="0078263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78263C" w:rsidRPr="0078263C" w:rsidRDefault="0078263C" w:rsidP="0078263C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78263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78263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IMENTO ORTOPÉDICO ACRILEX</w:t>
      </w:r>
      <w:r w:rsidRPr="0078263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78263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78263C">
        <w:rPr>
          <w:rFonts w:ascii="Arial" w:eastAsia="Times New Roman" w:hAnsi="Arial" w:cs="Arial"/>
          <w:color w:val="172938"/>
          <w:sz w:val="20"/>
          <w:lang w:eastAsia="pt-BR"/>
        </w:rPr>
        <w:t> Lotes a partir de 11/03/2019</w:t>
      </w:r>
      <w:r w:rsidRPr="0078263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78263C" w:rsidRPr="0078263C" w:rsidRDefault="0078263C" w:rsidP="0078263C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78263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78263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78263C">
        <w:rPr>
          <w:rFonts w:ascii="Arial" w:eastAsia="Times New Roman" w:hAnsi="Arial" w:cs="Arial"/>
          <w:color w:val="172938"/>
          <w:sz w:val="20"/>
          <w:lang w:eastAsia="pt-BR"/>
        </w:rPr>
        <w:t>Recolhimento</w:t>
      </w:r>
      <w:r w:rsidRPr="0078263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78263C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78263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78263C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78263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78263C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78263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78263C">
        <w:rPr>
          <w:rFonts w:ascii="Arial" w:eastAsia="Times New Roman" w:hAnsi="Arial" w:cs="Arial"/>
          <w:color w:val="172938"/>
          <w:sz w:val="20"/>
          <w:lang w:eastAsia="pt-BR"/>
        </w:rPr>
        <w:t>Interdição cautelar</w:t>
      </w:r>
      <w:r w:rsidRPr="0078263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78263C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78263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78263C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78263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78263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78263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78263C">
        <w:rPr>
          <w:rFonts w:ascii="Arial" w:eastAsia="Times New Roman" w:hAnsi="Arial" w:cs="Arial"/>
          <w:color w:val="172938"/>
          <w:sz w:val="20"/>
          <w:lang w:eastAsia="pt-BR"/>
        </w:rPr>
        <w:t> Ações de fiscalização: interdição cautelar, recolhimento e proibição da comercialização, da distribuição, da fabricação, da propaganda e do uso.</w:t>
      </w:r>
    </w:p>
    <w:p w:rsidR="0078263C" w:rsidRPr="0078263C" w:rsidRDefault="0078263C" w:rsidP="0078263C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78263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78263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78263C">
        <w:rPr>
          <w:rFonts w:ascii="Arial" w:eastAsia="Times New Roman" w:hAnsi="Arial" w:cs="Arial"/>
          <w:color w:val="172938"/>
          <w:sz w:val="20"/>
          <w:lang w:eastAsia="pt-BR"/>
        </w:rPr>
        <w:t xml:space="preserve">Foram consideradas: evidências de irregularidades sanitárias; outras evidências coletadas no processo investigativo referente aos produtos supracitados; manifestação consubstanciada na Nota Técnica 11/2019, onde se evidencia afronta ao Art. 8º do Decreto nº 8.077/2013; alteração do registro sem aprovação da </w:t>
      </w:r>
      <w:proofErr w:type="spellStart"/>
      <w:proofErr w:type="gramStart"/>
      <w:r w:rsidRPr="0078263C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proofErr w:type="gramEnd"/>
      <w:r w:rsidRPr="0078263C">
        <w:rPr>
          <w:rFonts w:ascii="Arial" w:eastAsia="Times New Roman" w:hAnsi="Arial" w:cs="Arial"/>
          <w:color w:val="172938"/>
          <w:sz w:val="20"/>
          <w:lang w:eastAsia="pt-BR"/>
        </w:rPr>
        <w:t xml:space="preserve"> e risco sanitário potencial na </w:t>
      </w:r>
      <w:proofErr w:type="gramStart"/>
      <w:r w:rsidRPr="0078263C">
        <w:rPr>
          <w:rFonts w:ascii="Arial" w:eastAsia="Times New Roman" w:hAnsi="Arial" w:cs="Arial"/>
          <w:color w:val="172938"/>
          <w:sz w:val="20"/>
          <w:lang w:eastAsia="pt-BR"/>
        </w:rPr>
        <w:t>utilização</w:t>
      </w:r>
      <w:proofErr w:type="gramEnd"/>
      <w:r w:rsidRPr="0078263C">
        <w:rPr>
          <w:rFonts w:ascii="Arial" w:eastAsia="Times New Roman" w:hAnsi="Arial" w:cs="Arial"/>
          <w:color w:val="172938"/>
          <w:sz w:val="20"/>
          <w:lang w:eastAsia="pt-BR"/>
        </w:rPr>
        <w:t xml:space="preserve"> desses produtos de classe III.</w:t>
      </w:r>
    </w:p>
    <w:p w:rsidR="001A3579" w:rsidRDefault="001A3579"/>
    <w:sectPr w:rsidR="001A3579" w:rsidSect="001A35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6839"/>
    <w:rsid w:val="00186839"/>
    <w:rsid w:val="001A3579"/>
    <w:rsid w:val="0078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79"/>
  </w:style>
  <w:style w:type="paragraph" w:styleId="Ttulo2">
    <w:name w:val="heading 2"/>
    <w:basedOn w:val="Normal"/>
    <w:link w:val="Ttulo2Char"/>
    <w:uiPriority w:val="9"/>
    <w:qFormat/>
    <w:rsid w:val="00186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86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8683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8683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8683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86839"/>
    <w:rPr>
      <w:b/>
      <w:bCs/>
    </w:rPr>
  </w:style>
  <w:style w:type="character" w:customStyle="1" w:styleId="result">
    <w:name w:val="result"/>
    <w:basedOn w:val="Fontepargpadro"/>
    <w:rsid w:val="00186839"/>
  </w:style>
  <w:style w:type="character" w:customStyle="1" w:styleId="ng-binding">
    <w:name w:val="ng-binding"/>
    <w:basedOn w:val="Fontepargpadro"/>
    <w:rsid w:val="00186839"/>
  </w:style>
  <w:style w:type="paragraph" w:customStyle="1" w:styleId="ng-scope">
    <w:name w:val="ng-scope"/>
    <w:basedOn w:val="Normal"/>
    <w:rsid w:val="0018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186839"/>
  </w:style>
  <w:style w:type="character" w:customStyle="1" w:styleId="ng-scope1">
    <w:name w:val="ng-scope1"/>
    <w:basedOn w:val="Fontepargpadro"/>
    <w:rsid w:val="00186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370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6108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20504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336884174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6438990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57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2410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44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660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68807094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8168459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2019-08-20T12:22:00Z</cp:lastPrinted>
  <dcterms:created xsi:type="dcterms:W3CDTF">2019-08-20T12:23:00Z</dcterms:created>
  <dcterms:modified xsi:type="dcterms:W3CDTF">2019-08-20T12:23:00Z</dcterms:modified>
</cp:coreProperties>
</file>