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3F5B27" w:rsidRPr="003F5B27" w:rsidRDefault="00A45776" w:rsidP="003F5B27">
      <w:pPr>
        <w:shd w:val="clear" w:color="auto" w:fill="F9F9F9"/>
        <w:spacing w:after="0" w:line="600" w:lineRule="atLeast"/>
        <w:outlineLvl w:val="1"/>
        <w:rPr>
          <w:rFonts w:eastAsia="Times New Roman" w:cstheme="minorHAnsi"/>
          <w:b/>
          <w:bCs/>
          <w:color w:val="004A99"/>
          <w:sz w:val="24"/>
          <w:szCs w:val="24"/>
        </w:rPr>
      </w:pPr>
      <w:r>
        <w:fldChar w:fldCharType="begin"/>
      </w:r>
      <w:r>
        <w:instrText xml:space="preserve"> HYPERLINK "http://www.</w:instrText>
      </w:r>
      <w:r>
        <w:instrText xml:space="preserve">in.gov.br/web/dou/-/resolucao-re-n-1.333-de-21-de-maio-de-2019-122629507" \t "_blank" </w:instrText>
      </w:r>
      <w:r>
        <w:fldChar w:fldCharType="separate"/>
      </w:r>
      <w:r w:rsidR="003F5B27" w:rsidRPr="003F5B27">
        <w:rPr>
          <w:rFonts w:eastAsia="Times New Roman" w:cstheme="minorHAnsi"/>
          <w:b/>
          <w:bCs/>
          <w:color w:val="0000FF"/>
          <w:sz w:val="24"/>
          <w:szCs w:val="24"/>
          <w:u w:val="single"/>
        </w:rPr>
        <w:t xml:space="preserve">Resolução Específica </w:t>
      </w:r>
      <w:proofErr w:type="gramStart"/>
      <w:r w:rsidR="003F5B27" w:rsidRPr="003F5B27">
        <w:rPr>
          <w:rFonts w:eastAsia="Times New Roman" w:cstheme="minorHAnsi"/>
          <w:b/>
          <w:bCs/>
          <w:color w:val="0000FF"/>
          <w:sz w:val="24"/>
          <w:szCs w:val="24"/>
          <w:u w:val="single"/>
        </w:rPr>
        <w:t>nº :</w:t>
      </w:r>
      <w:proofErr w:type="gramEnd"/>
      <w:r w:rsidR="003F5B27" w:rsidRPr="003F5B27">
        <w:rPr>
          <w:rFonts w:eastAsia="Times New Roman" w:cstheme="minorHAnsi"/>
          <w:b/>
          <w:bCs/>
          <w:color w:val="0000FF"/>
          <w:sz w:val="24"/>
          <w:szCs w:val="24"/>
          <w:u w:val="single"/>
        </w:rPr>
        <w:t xml:space="preserve"> 01333/2019</w:t>
      </w:r>
      <w:r>
        <w:rPr>
          <w:rFonts w:eastAsia="Times New Roman" w:cstheme="minorHAnsi"/>
          <w:b/>
          <w:bCs/>
          <w:color w:val="0000FF"/>
          <w:sz w:val="24"/>
          <w:szCs w:val="24"/>
          <w:u w:val="single"/>
        </w:rPr>
        <w:fldChar w:fldCharType="end"/>
      </w:r>
    </w:p>
    <w:p w:rsidR="003F5B27" w:rsidRPr="003F5B27" w:rsidRDefault="003F5B27" w:rsidP="003F5B27">
      <w:pPr>
        <w:shd w:val="clear" w:color="auto" w:fill="F9F9F9"/>
        <w:spacing w:after="0" w:line="240" w:lineRule="auto"/>
        <w:outlineLvl w:val="2"/>
        <w:rPr>
          <w:rFonts w:eastAsia="Times New Roman" w:cstheme="minorHAnsi"/>
          <w:b/>
          <w:bCs/>
          <w:color w:val="004A99"/>
          <w:sz w:val="24"/>
          <w:szCs w:val="24"/>
        </w:rPr>
      </w:pPr>
      <w:r w:rsidRPr="003F5B27">
        <w:rPr>
          <w:rFonts w:eastAsia="Times New Roman" w:cstheme="minorHAnsi"/>
          <w:b/>
          <w:bCs/>
          <w:color w:val="004A99"/>
          <w:sz w:val="24"/>
          <w:szCs w:val="24"/>
        </w:rPr>
        <w:t xml:space="preserve">Data de </w:t>
      </w:r>
      <w:proofErr w:type="gramStart"/>
      <w:r w:rsidRPr="003F5B27">
        <w:rPr>
          <w:rFonts w:eastAsia="Times New Roman" w:cstheme="minorHAnsi"/>
          <w:b/>
          <w:bCs/>
          <w:color w:val="004A99"/>
          <w:sz w:val="24"/>
          <w:szCs w:val="24"/>
        </w:rPr>
        <w:t>publicação :</w:t>
      </w:r>
      <w:proofErr w:type="gramEnd"/>
      <w:r w:rsidRPr="003F5B27">
        <w:rPr>
          <w:rFonts w:eastAsia="Times New Roman" w:cstheme="minorHAnsi"/>
          <w:b/>
          <w:bCs/>
          <w:color w:val="004A99"/>
          <w:sz w:val="24"/>
          <w:szCs w:val="24"/>
        </w:rPr>
        <w:t xml:space="preserve"> 23/05/2019</w:t>
      </w:r>
    </w:p>
    <w:p w:rsidR="003F5B27" w:rsidRPr="003F5B27" w:rsidRDefault="003F5B27" w:rsidP="003F5B27">
      <w:pPr>
        <w:shd w:val="clear" w:color="auto" w:fill="F9F9F9"/>
        <w:spacing w:after="0" w:line="240" w:lineRule="auto"/>
        <w:rPr>
          <w:rFonts w:eastAsia="Times New Roman" w:cstheme="minorHAnsi"/>
          <w:color w:val="172938"/>
          <w:sz w:val="24"/>
          <w:szCs w:val="24"/>
        </w:rPr>
      </w:pPr>
      <w:r w:rsidRPr="003F5B27">
        <w:rPr>
          <w:rFonts w:eastAsia="Times New Roman" w:cstheme="minorHAnsi"/>
          <w:b/>
          <w:bCs/>
          <w:color w:val="172938"/>
          <w:sz w:val="24"/>
          <w:szCs w:val="24"/>
        </w:rPr>
        <w:t>Empresa:</w:t>
      </w:r>
      <w:r w:rsidRPr="003F5B27">
        <w:rPr>
          <w:rFonts w:eastAsia="Times New Roman" w:cstheme="minorHAnsi"/>
          <w:color w:val="172938"/>
          <w:sz w:val="24"/>
          <w:szCs w:val="24"/>
        </w:rPr>
        <w:t xml:space="preserve"> E. </w:t>
      </w:r>
      <w:proofErr w:type="spellStart"/>
      <w:r w:rsidRPr="003F5B27">
        <w:rPr>
          <w:rFonts w:eastAsia="Times New Roman" w:cstheme="minorHAnsi"/>
          <w:color w:val="172938"/>
          <w:sz w:val="24"/>
          <w:szCs w:val="24"/>
        </w:rPr>
        <w:t>Tamussino</w:t>
      </w:r>
      <w:proofErr w:type="spellEnd"/>
      <w:r w:rsidRPr="003F5B27">
        <w:rPr>
          <w:rFonts w:eastAsia="Times New Roman" w:cstheme="minorHAnsi"/>
          <w:color w:val="172938"/>
          <w:sz w:val="24"/>
          <w:szCs w:val="24"/>
        </w:rPr>
        <w:t xml:space="preserve"> e Cia. Ltda. CNPJ: 33.100.082/0001-</w:t>
      </w:r>
      <w:proofErr w:type="gramStart"/>
      <w:r w:rsidRPr="003F5B27">
        <w:rPr>
          <w:rFonts w:eastAsia="Times New Roman" w:cstheme="minorHAnsi"/>
          <w:color w:val="172938"/>
          <w:sz w:val="24"/>
          <w:szCs w:val="24"/>
        </w:rPr>
        <w:t>03</w:t>
      </w:r>
      <w:proofErr w:type="gramEnd"/>
    </w:p>
    <w:p w:rsidR="003F5B27" w:rsidRPr="003F5B27" w:rsidRDefault="003F5B27" w:rsidP="003F5B27">
      <w:pPr>
        <w:shd w:val="clear" w:color="auto" w:fill="F9F9F9"/>
        <w:spacing w:line="240" w:lineRule="auto"/>
        <w:rPr>
          <w:rFonts w:eastAsia="Times New Roman" w:cstheme="minorHAnsi"/>
          <w:color w:val="172938"/>
          <w:sz w:val="24"/>
          <w:szCs w:val="24"/>
        </w:rPr>
      </w:pPr>
      <w:r w:rsidRPr="003F5B27">
        <w:rPr>
          <w:rFonts w:eastAsia="Times New Roman" w:cstheme="minorHAnsi"/>
          <w:b/>
          <w:bCs/>
          <w:color w:val="172938"/>
          <w:sz w:val="24"/>
          <w:szCs w:val="24"/>
        </w:rPr>
        <w:t>Produto:</w:t>
      </w:r>
      <w:r w:rsidRPr="003F5B27">
        <w:rPr>
          <w:rFonts w:eastAsia="Times New Roman" w:cstheme="minorHAnsi"/>
          <w:color w:val="172938"/>
          <w:sz w:val="24"/>
          <w:szCs w:val="24"/>
        </w:rPr>
        <w:t xml:space="preserve"> Enxerto </w:t>
      </w:r>
      <w:proofErr w:type="spellStart"/>
      <w:r w:rsidRPr="003F5B27">
        <w:rPr>
          <w:rFonts w:eastAsia="Times New Roman" w:cstheme="minorHAnsi"/>
          <w:color w:val="172938"/>
          <w:sz w:val="24"/>
          <w:szCs w:val="24"/>
        </w:rPr>
        <w:t>Endovascular</w:t>
      </w:r>
      <w:proofErr w:type="spellEnd"/>
      <w:r w:rsidRPr="003F5B27">
        <w:rPr>
          <w:rFonts w:eastAsia="Times New Roman" w:cstheme="minorHAnsi"/>
          <w:color w:val="172938"/>
          <w:sz w:val="24"/>
          <w:szCs w:val="24"/>
        </w:rPr>
        <w:t xml:space="preserve"> Abdominal Zenith Alpha. Modelos: ZIMB-22-84, ZIMB-24-84, ZIMB-22-108, ZIMB-24-98, ZIMB-28-70, ZIMB-26-84, ZIMB-26-84, ZIMB-24-70, ZIMB-30-98 e ZIMB-26-70</w:t>
      </w:r>
      <w:r w:rsidRPr="003F5B27">
        <w:rPr>
          <w:rFonts w:eastAsia="Times New Roman" w:cstheme="minorHAnsi"/>
          <w:color w:val="172938"/>
          <w:sz w:val="24"/>
          <w:szCs w:val="24"/>
        </w:rPr>
        <w:br/>
      </w:r>
      <w:r w:rsidRPr="003F5B27">
        <w:rPr>
          <w:rFonts w:eastAsia="Times New Roman" w:cstheme="minorHAnsi"/>
          <w:b/>
          <w:bCs/>
          <w:color w:val="172938"/>
          <w:sz w:val="24"/>
          <w:szCs w:val="24"/>
        </w:rPr>
        <w:t>Lote, fabricação e validade:</w:t>
      </w:r>
      <w:r w:rsidRPr="003F5B27">
        <w:rPr>
          <w:rFonts w:eastAsia="Times New Roman" w:cstheme="minorHAnsi"/>
          <w:color w:val="172938"/>
          <w:sz w:val="24"/>
          <w:szCs w:val="24"/>
        </w:rPr>
        <w:t> Lotes: 9214951, 9221781, 9226418, 9226420, 9242452, 9228731, 9228746, 9279026, 9300913, 9300917, 9303242, 9403126, 9403129, 9403132, 9403136, 9403137, 9303247,9478691 e 9506569.</w:t>
      </w:r>
      <w:proofErr w:type="gramStart"/>
      <w:r w:rsidRPr="003F5B27">
        <w:rPr>
          <w:rFonts w:eastAsia="Times New Roman" w:cstheme="minorHAnsi"/>
          <w:color w:val="172938"/>
          <w:sz w:val="24"/>
          <w:szCs w:val="24"/>
        </w:rPr>
        <w:br/>
      </w:r>
      <w:proofErr w:type="gramEnd"/>
    </w:p>
    <w:p w:rsidR="003F5B27" w:rsidRPr="003F5B27" w:rsidRDefault="003F5B27" w:rsidP="003F5B27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eastAsia="Times New Roman" w:cstheme="minorHAnsi"/>
          <w:color w:val="172938"/>
          <w:sz w:val="24"/>
          <w:szCs w:val="24"/>
        </w:rPr>
      </w:pPr>
      <w:r w:rsidRPr="003F5B27">
        <w:rPr>
          <w:rFonts w:eastAsia="Times New Roman" w:cstheme="minorHAnsi"/>
          <w:b/>
          <w:bCs/>
          <w:color w:val="172938"/>
          <w:sz w:val="24"/>
          <w:szCs w:val="24"/>
        </w:rPr>
        <w:t>Ações de fiscalização:</w:t>
      </w:r>
      <w:r w:rsidRPr="003F5B27">
        <w:rPr>
          <w:rFonts w:eastAsia="Times New Roman" w:cstheme="minorHAnsi"/>
          <w:color w:val="172938"/>
          <w:sz w:val="24"/>
          <w:szCs w:val="24"/>
        </w:rPr>
        <w:br/>
        <w:t>Recolhimento</w:t>
      </w:r>
      <w:r w:rsidRPr="003F5B27">
        <w:rPr>
          <w:rFonts w:eastAsia="Times New Roman" w:cstheme="minorHAnsi"/>
          <w:color w:val="172938"/>
          <w:sz w:val="24"/>
          <w:szCs w:val="24"/>
        </w:rPr>
        <w:br/>
      </w:r>
      <w:r w:rsidRPr="003F5B27">
        <w:rPr>
          <w:rFonts w:eastAsia="Times New Roman" w:cstheme="minorHAnsi"/>
          <w:color w:val="172938"/>
          <w:sz w:val="24"/>
          <w:szCs w:val="24"/>
        </w:rPr>
        <w:br/>
      </w:r>
      <w:r w:rsidRPr="003F5B27">
        <w:rPr>
          <w:rFonts w:eastAsia="Times New Roman" w:cstheme="minorHAnsi"/>
          <w:b/>
          <w:bCs/>
          <w:color w:val="172938"/>
          <w:sz w:val="24"/>
          <w:szCs w:val="24"/>
        </w:rPr>
        <w:t>Observação:</w:t>
      </w:r>
      <w:r w:rsidRPr="003F5B27">
        <w:rPr>
          <w:rFonts w:eastAsia="Times New Roman" w:cstheme="minorHAnsi"/>
          <w:color w:val="172938"/>
          <w:sz w:val="24"/>
          <w:szCs w:val="24"/>
        </w:rPr>
        <w:t xml:space="preserve"> Determinada, como medida de interesse sanitário, em todo o território nacional, o recolhimento dos lotes e modelos especificados do produto Enxerto </w:t>
      </w:r>
      <w:proofErr w:type="spellStart"/>
      <w:r w:rsidRPr="003F5B27">
        <w:rPr>
          <w:rFonts w:eastAsia="Times New Roman" w:cstheme="minorHAnsi"/>
          <w:color w:val="172938"/>
          <w:sz w:val="24"/>
          <w:szCs w:val="24"/>
        </w:rPr>
        <w:t>Endovascular</w:t>
      </w:r>
      <w:proofErr w:type="spellEnd"/>
      <w:r w:rsidRPr="003F5B27">
        <w:rPr>
          <w:rFonts w:eastAsia="Times New Roman" w:cstheme="minorHAnsi"/>
          <w:color w:val="172938"/>
          <w:sz w:val="24"/>
          <w:szCs w:val="24"/>
        </w:rPr>
        <w:t xml:space="preserve"> Abdominal Zenith Alpha.</w:t>
      </w:r>
    </w:p>
    <w:p w:rsidR="003F5B27" w:rsidRPr="003F5B27" w:rsidRDefault="003F5B27" w:rsidP="003F5B27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eastAsia="Times New Roman" w:cstheme="minorHAnsi"/>
          <w:color w:val="172938"/>
          <w:sz w:val="24"/>
          <w:szCs w:val="24"/>
        </w:rPr>
      </w:pPr>
      <w:r w:rsidRPr="003F5B27">
        <w:rPr>
          <w:rFonts w:eastAsia="Times New Roman" w:cstheme="minorHAnsi"/>
          <w:b/>
          <w:bCs/>
          <w:color w:val="172938"/>
          <w:sz w:val="24"/>
          <w:szCs w:val="24"/>
        </w:rPr>
        <w:t>Motivação:</w:t>
      </w:r>
      <w:r w:rsidRPr="003F5B27">
        <w:rPr>
          <w:rFonts w:eastAsia="Times New Roman" w:cstheme="minorHAnsi"/>
          <w:color w:val="172938"/>
          <w:sz w:val="24"/>
          <w:szCs w:val="24"/>
        </w:rPr>
        <w:t xml:space="preserve"> Ação de campo indicada no Alerta 2877/2019 - </w:t>
      </w:r>
      <w:proofErr w:type="spellStart"/>
      <w:r w:rsidRPr="003F5B27">
        <w:rPr>
          <w:rFonts w:eastAsia="Times New Roman" w:cstheme="minorHAnsi"/>
          <w:color w:val="172938"/>
          <w:sz w:val="24"/>
          <w:szCs w:val="24"/>
        </w:rPr>
        <w:t>Tecnovigilância</w:t>
      </w:r>
      <w:proofErr w:type="spellEnd"/>
      <w:r w:rsidRPr="003F5B27">
        <w:rPr>
          <w:rFonts w:eastAsia="Times New Roman" w:cstheme="minorHAnsi"/>
          <w:color w:val="172938"/>
          <w:sz w:val="24"/>
          <w:szCs w:val="24"/>
        </w:rPr>
        <w:t>/</w:t>
      </w:r>
      <w:proofErr w:type="gramStart"/>
      <w:r w:rsidRPr="003F5B27">
        <w:rPr>
          <w:rFonts w:eastAsia="Times New Roman" w:cstheme="minorHAnsi"/>
          <w:color w:val="172938"/>
          <w:sz w:val="24"/>
          <w:szCs w:val="24"/>
        </w:rPr>
        <w:t>Anvisa</w:t>
      </w:r>
      <w:proofErr w:type="gramEnd"/>
      <w:r w:rsidRPr="003F5B27">
        <w:rPr>
          <w:rFonts w:eastAsia="Times New Roman" w:cstheme="minorHAnsi"/>
          <w:color w:val="172938"/>
          <w:sz w:val="24"/>
          <w:szCs w:val="24"/>
        </w:rPr>
        <w:t>.</w:t>
      </w:r>
    </w:p>
    <w:p w:rsidR="003F5B27" w:rsidRPr="003F5B27" w:rsidRDefault="003F5B27">
      <w:pPr>
        <w:rPr>
          <w:rFonts w:cstheme="minorHAnsi"/>
          <w:sz w:val="24"/>
          <w:szCs w:val="24"/>
        </w:rPr>
      </w:pPr>
    </w:p>
    <w:p w:rsidR="003F5B27" w:rsidRPr="003F5B27" w:rsidRDefault="003F5B27" w:rsidP="003F5B27">
      <w:pPr>
        <w:shd w:val="clear" w:color="auto" w:fill="FFFFFF"/>
        <w:spacing w:after="150" w:line="240" w:lineRule="auto"/>
        <w:rPr>
          <w:rFonts w:eastAsia="Times New Roman" w:cstheme="minorHAnsi"/>
          <w:color w:val="172938"/>
          <w:sz w:val="24"/>
          <w:szCs w:val="24"/>
        </w:rPr>
      </w:pPr>
      <w:r w:rsidRPr="003F5B27">
        <w:rPr>
          <w:rFonts w:eastAsia="Times New Roman" w:cstheme="minorHAnsi"/>
          <w:color w:val="172938"/>
          <w:sz w:val="24"/>
          <w:szCs w:val="24"/>
        </w:rPr>
        <w:t> </w:t>
      </w:r>
    </w:p>
    <w:p w:rsidR="003F5B27" w:rsidRPr="003F5B27" w:rsidRDefault="00A45776" w:rsidP="003F5B27">
      <w:pPr>
        <w:shd w:val="clear" w:color="auto" w:fill="F9F9F9"/>
        <w:spacing w:after="0" w:line="600" w:lineRule="atLeast"/>
        <w:outlineLvl w:val="1"/>
        <w:rPr>
          <w:rFonts w:eastAsia="Times New Roman" w:cstheme="minorHAnsi"/>
          <w:b/>
          <w:bCs/>
          <w:color w:val="004A99"/>
          <w:sz w:val="24"/>
          <w:szCs w:val="24"/>
        </w:rPr>
      </w:pPr>
      <w:hyperlink r:id="rId5" w:tgtFrame="_blank" w:history="1">
        <w:r w:rsidR="003F5B27" w:rsidRPr="003F5B27">
          <w:rPr>
            <w:rFonts w:eastAsia="Times New Roman" w:cstheme="minorHAnsi"/>
            <w:b/>
            <w:bCs/>
            <w:color w:val="0000FF"/>
            <w:sz w:val="24"/>
            <w:szCs w:val="24"/>
            <w:u w:val="single"/>
          </w:rPr>
          <w:t xml:space="preserve">Resolução Específica </w:t>
        </w:r>
        <w:proofErr w:type="gramStart"/>
        <w:r w:rsidR="003F5B27" w:rsidRPr="003F5B27">
          <w:rPr>
            <w:rFonts w:eastAsia="Times New Roman" w:cstheme="minorHAnsi"/>
            <w:b/>
            <w:bCs/>
            <w:color w:val="0000FF"/>
            <w:sz w:val="24"/>
            <w:szCs w:val="24"/>
            <w:u w:val="single"/>
          </w:rPr>
          <w:t>nº :</w:t>
        </w:r>
        <w:proofErr w:type="gramEnd"/>
        <w:r w:rsidR="003F5B27" w:rsidRPr="003F5B27">
          <w:rPr>
            <w:rFonts w:eastAsia="Times New Roman" w:cstheme="minorHAnsi"/>
            <w:b/>
            <w:bCs/>
            <w:color w:val="0000FF"/>
            <w:sz w:val="24"/>
            <w:szCs w:val="24"/>
            <w:u w:val="single"/>
          </w:rPr>
          <w:t xml:space="preserve"> 01333/2019</w:t>
        </w:r>
      </w:hyperlink>
    </w:p>
    <w:p w:rsidR="003F5B27" w:rsidRPr="003F5B27" w:rsidRDefault="003F5B27" w:rsidP="003F5B27">
      <w:pPr>
        <w:shd w:val="clear" w:color="auto" w:fill="F9F9F9"/>
        <w:spacing w:after="0" w:line="240" w:lineRule="auto"/>
        <w:outlineLvl w:val="2"/>
        <w:rPr>
          <w:rFonts w:eastAsia="Times New Roman" w:cstheme="minorHAnsi"/>
          <w:b/>
          <w:bCs/>
          <w:color w:val="004A99"/>
          <w:sz w:val="24"/>
          <w:szCs w:val="24"/>
        </w:rPr>
      </w:pPr>
      <w:r w:rsidRPr="003F5B27">
        <w:rPr>
          <w:rFonts w:eastAsia="Times New Roman" w:cstheme="minorHAnsi"/>
          <w:b/>
          <w:bCs/>
          <w:color w:val="004A99"/>
          <w:sz w:val="24"/>
          <w:szCs w:val="24"/>
        </w:rPr>
        <w:t xml:space="preserve">Data de </w:t>
      </w:r>
      <w:proofErr w:type="gramStart"/>
      <w:r w:rsidRPr="003F5B27">
        <w:rPr>
          <w:rFonts w:eastAsia="Times New Roman" w:cstheme="minorHAnsi"/>
          <w:b/>
          <w:bCs/>
          <w:color w:val="004A99"/>
          <w:sz w:val="24"/>
          <w:szCs w:val="24"/>
        </w:rPr>
        <w:t>publicação :</w:t>
      </w:r>
      <w:proofErr w:type="gramEnd"/>
      <w:r w:rsidRPr="003F5B27">
        <w:rPr>
          <w:rFonts w:eastAsia="Times New Roman" w:cstheme="minorHAnsi"/>
          <w:b/>
          <w:bCs/>
          <w:color w:val="004A99"/>
          <w:sz w:val="24"/>
          <w:szCs w:val="24"/>
        </w:rPr>
        <w:t xml:space="preserve"> 23/05/2019</w:t>
      </w:r>
    </w:p>
    <w:p w:rsidR="003F5B27" w:rsidRPr="003F5B27" w:rsidRDefault="003F5B27" w:rsidP="003F5B27">
      <w:pPr>
        <w:shd w:val="clear" w:color="auto" w:fill="F9F9F9"/>
        <w:spacing w:after="0" w:line="240" w:lineRule="auto"/>
        <w:rPr>
          <w:rFonts w:eastAsia="Times New Roman" w:cstheme="minorHAnsi"/>
          <w:color w:val="172938"/>
          <w:sz w:val="24"/>
          <w:szCs w:val="24"/>
        </w:rPr>
      </w:pPr>
      <w:r w:rsidRPr="003F5B27">
        <w:rPr>
          <w:rFonts w:eastAsia="Times New Roman" w:cstheme="minorHAnsi"/>
          <w:b/>
          <w:bCs/>
          <w:color w:val="172938"/>
          <w:sz w:val="24"/>
          <w:szCs w:val="24"/>
        </w:rPr>
        <w:t>Empresa:</w:t>
      </w:r>
      <w:r w:rsidRPr="003F5B27">
        <w:rPr>
          <w:rFonts w:eastAsia="Times New Roman" w:cstheme="minorHAnsi"/>
          <w:color w:val="172938"/>
          <w:sz w:val="24"/>
          <w:szCs w:val="24"/>
        </w:rPr>
        <w:t> </w:t>
      </w:r>
      <w:proofErr w:type="spellStart"/>
      <w:r w:rsidRPr="003F5B27">
        <w:rPr>
          <w:rFonts w:eastAsia="Times New Roman" w:cstheme="minorHAnsi"/>
          <w:color w:val="172938"/>
          <w:sz w:val="24"/>
          <w:szCs w:val="24"/>
        </w:rPr>
        <w:t>Randox</w:t>
      </w:r>
      <w:proofErr w:type="spellEnd"/>
      <w:r w:rsidRPr="003F5B27">
        <w:rPr>
          <w:rFonts w:eastAsia="Times New Roman" w:cstheme="minorHAnsi"/>
          <w:color w:val="172938"/>
          <w:sz w:val="24"/>
          <w:szCs w:val="24"/>
        </w:rPr>
        <w:t xml:space="preserve"> Brasil Ltda. CNPJ: 05.257.628/0001-</w:t>
      </w:r>
      <w:proofErr w:type="gramStart"/>
      <w:r w:rsidRPr="003F5B27">
        <w:rPr>
          <w:rFonts w:eastAsia="Times New Roman" w:cstheme="minorHAnsi"/>
          <w:color w:val="172938"/>
          <w:sz w:val="24"/>
          <w:szCs w:val="24"/>
        </w:rPr>
        <w:t>90</w:t>
      </w:r>
      <w:proofErr w:type="gramEnd"/>
    </w:p>
    <w:p w:rsidR="003F5B27" w:rsidRPr="003F5B27" w:rsidRDefault="003F5B27" w:rsidP="003F5B27">
      <w:pPr>
        <w:shd w:val="clear" w:color="auto" w:fill="F9F9F9"/>
        <w:spacing w:line="240" w:lineRule="auto"/>
        <w:rPr>
          <w:rFonts w:eastAsia="Times New Roman" w:cstheme="minorHAnsi"/>
          <w:color w:val="172938"/>
          <w:sz w:val="24"/>
          <w:szCs w:val="24"/>
        </w:rPr>
      </w:pPr>
      <w:r w:rsidRPr="003F5B27">
        <w:rPr>
          <w:rFonts w:eastAsia="Times New Roman" w:cstheme="minorHAnsi"/>
          <w:b/>
          <w:bCs/>
          <w:color w:val="172938"/>
          <w:sz w:val="24"/>
          <w:szCs w:val="24"/>
        </w:rPr>
        <w:t>Produto:</w:t>
      </w:r>
      <w:r w:rsidRPr="003F5B27">
        <w:rPr>
          <w:rFonts w:eastAsia="Times New Roman" w:cstheme="minorHAnsi"/>
          <w:color w:val="172938"/>
          <w:sz w:val="24"/>
          <w:szCs w:val="24"/>
        </w:rPr>
        <w:t> Controle de G6PD. Modelos PPD2617 (</w:t>
      </w:r>
      <w:proofErr w:type="gramStart"/>
      <w:r w:rsidRPr="003F5B27">
        <w:rPr>
          <w:rFonts w:eastAsia="Times New Roman" w:cstheme="minorHAnsi"/>
          <w:color w:val="172938"/>
          <w:sz w:val="24"/>
          <w:szCs w:val="24"/>
        </w:rPr>
        <w:t>6x0.</w:t>
      </w:r>
      <w:proofErr w:type="gramEnd"/>
      <w:r w:rsidRPr="003F5B27">
        <w:rPr>
          <w:rFonts w:eastAsia="Times New Roman" w:cstheme="minorHAnsi"/>
          <w:color w:val="172938"/>
          <w:sz w:val="24"/>
          <w:szCs w:val="24"/>
        </w:rPr>
        <w:t>5ml) e PD2618 (6x0.5ml)</w:t>
      </w:r>
      <w:r w:rsidRPr="003F5B27">
        <w:rPr>
          <w:rFonts w:eastAsia="Times New Roman" w:cstheme="minorHAnsi"/>
          <w:color w:val="172938"/>
          <w:sz w:val="24"/>
          <w:szCs w:val="24"/>
        </w:rPr>
        <w:br/>
      </w:r>
      <w:r w:rsidRPr="003F5B27">
        <w:rPr>
          <w:rFonts w:eastAsia="Times New Roman" w:cstheme="minorHAnsi"/>
          <w:b/>
          <w:bCs/>
          <w:color w:val="172938"/>
          <w:sz w:val="24"/>
          <w:szCs w:val="24"/>
        </w:rPr>
        <w:t>Lote, fabricação e validade:</w:t>
      </w:r>
      <w:r w:rsidRPr="003F5B27">
        <w:rPr>
          <w:rFonts w:eastAsia="Times New Roman" w:cstheme="minorHAnsi"/>
          <w:color w:val="172938"/>
          <w:sz w:val="24"/>
          <w:szCs w:val="24"/>
        </w:rPr>
        <w:t xml:space="preserve"> Controle baixo de G6PD </w:t>
      </w:r>
      <w:proofErr w:type="spellStart"/>
      <w:r w:rsidRPr="003F5B27">
        <w:rPr>
          <w:rFonts w:eastAsia="Times New Roman" w:cstheme="minorHAnsi"/>
          <w:color w:val="172938"/>
          <w:sz w:val="24"/>
          <w:szCs w:val="24"/>
        </w:rPr>
        <w:t>cat</w:t>
      </w:r>
      <w:proofErr w:type="spellEnd"/>
      <w:r w:rsidRPr="003F5B27">
        <w:rPr>
          <w:rFonts w:eastAsia="Times New Roman" w:cstheme="minorHAnsi"/>
          <w:color w:val="172938"/>
          <w:sz w:val="24"/>
          <w:szCs w:val="24"/>
        </w:rPr>
        <w:t xml:space="preserve"> n° PD2617 (lotes 687PD e 700PD) e Controle normal de G6PD </w:t>
      </w:r>
      <w:proofErr w:type="spellStart"/>
      <w:r w:rsidRPr="003F5B27">
        <w:rPr>
          <w:rFonts w:eastAsia="Times New Roman" w:cstheme="minorHAnsi"/>
          <w:color w:val="172938"/>
          <w:sz w:val="24"/>
          <w:szCs w:val="24"/>
        </w:rPr>
        <w:t>cat</w:t>
      </w:r>
      <w:proofErr w:type="spellEnd"/>
      <w:r w:rsidRPr="003F5B27">
        <w:rPr>
          <w:rFonts w:eastAsia="Times New Roman" w:cstheme="minorHAnsi"/>
          <w:color w:val="172938"/>
          <w:sz w:val="24"/>
          <w:szCs w:val="24"/>
        </w:rPr>
        <w:t xml:space="preserve"> n° PD2618 (lotes 676PD e 701PD)</w:t>
      </w:r>
      <w:r w:rsidRPr="003F5B27">
        <w:rPr>
          <w:rFonts w:eastAsia="Times New Roman" w:cstheme="minorHAnsi"/>
          <w:color w:val="172938"/>
          <w:sz w:val="24"/>
          <w:szCs w:val="24"/>
        </w:rPr>
        <w:br/>
      </w:r>
    </w:p>
    <w:p w:rsidR="003F5B27" w:rsidRPr="003F5B27" w:rsidRDefault="003F5B27" w:rsidP="003F5B27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eastAsia="Times New Roman" w:cstheme="minorHAnsi"/>
          <w:color w:val="172938"/>
          <w:sz w:val="24"/>
          <w:szCs w:val="24"/>
        </w:rPr>
      </w:pPr>
      <w:r w:rsidRPr="003F5B27">
        <w:rPr>
          <w:rFonts w:eastAsia="Times New Roman" w:cstheme="minorHAnsi"/>
          <w:b/>
          <w:bCs/>
          <w:color w:val="172938"/>
          <w:sz w:val="24"/>
          <w:szCs w:val="24"/>
        </w:rPr>
        <w:t>Ações de fiscalização:</w:t>
      </w:r>
      <w:r w:rsidRPr="003F5B27">
        <w:rPr>
          <w:rFonts w:eastAsia="Times New Roman" w:cstheme="minorHAnsi"/>
          <w:color w:val="172938"/>
          <w:sz w:val="24"/>
          <w:szCs w:val="24"/>
        </w:rPr>
        <w:br/>
        <w:t>Recolhimento</w:t>
      </w:r>
      <w:r w:rsidRPr="003F5B27">
        <w:rPr>
          <w:rFonts w:eastAsia="Times New Roman" w:cstheme="minorHAnsi"/>
          <w:color w:val="172938"/>
          <w:sz w:val="24"/>
          <w:szCs w:val="24"/>
        </w:rPr>
        <w:br/>
      </w:r>
      <w:r w:rsidRPr="003F5B27">
        <w:rPr>
          <w:rFonts w:eastAsia="Times New Roman" w:cstheme="minorHAnsi"/>
          <w:color w:val="172938"/>
          <w:sz w:val="24"/>
          <w:szCs w:val="24"/>
        </w:rPr>
        <w:br/>
      </w:r>
      <w:r w:rsidRPr="003F5B27">
        <w:rPr>
          <w:rFonts w:eastAsia="Times New Roman" w:cstheme="minorHAnsi"/>
          <w:b/>
          <w:bCs/>
          <w:color w:val="172938"/>
          <w:sz w:val="24"/>
          <w:szCs w:val="24"/>
        </w:rPr>
        <w:t>Observação:</w:t>
      </w:r>
      <w:r w:rsidRPr="003F5B27">
        <w:rPr>
          <w:rFonts w:eastAsia="Times New Roman" w:cstheme="minorHAnsi"/>
          <w:color w:val="172938"/>
          <w:sz w:val="24"/>
          <w:szCs w:val="24"/>
        </w:rPr>
        <w:t xml:space="preserve"> Determinado o recolhimento dos lotes Controle baixo de G6PD </w:t>
      </w:r>
      <w:proofErr w:type="spellStart"/>
      <w:r w:rsidRPr="003F5B27">
        <w:rPr>
          <w:rFonts w:eastAsia="Times New Roman" w:cstheme="minorHAnsi"/>
          <w:color w:val="172938"/>
          <w:sz w:val="24"/>
          <w:szCs w:val="24"/>
        </w:rPr>
        <w:t>cat</w:t>
      </w:r>
      <w:proofErr w:type="spellEnd"/>
      <w:r w:rsidRPr="003F5B27">
        <w:rPr>
          <w:rFonts w:eastAsia="Times New Roman" w:cstheme="minorHAnsi"/>
          <w:color w:val="172938"/>
          <w:sz w:val="24"/>
          <w:szCs w:val="24"/>
        </w:rPr>
        <w:t xml:space="preserve"> n° PD2617 (lotes 687PD e 700PD) e Controle normal de G6PD </w:t>
      </w:r>
      <w:proofErr w:type="spellStart"/>
      <w:r w:rsidRPr="003F5B27">
        <w:rPr>
          <w:rFonts w:eastAsia="Times New Roman" w:cstheme="minorHAnsi"/>
          <w:color w:val="172938"/>
          <w:sz w:val="24"/>
          <w:szCs w:val="24"/>
        </w:rPr>
        <w:t>cat</w:t>
      </w:r>
      <w:proofErr w:type="spellEnd"/>
      <w:r w:rsidRPr="003F5B27">
        <w:rPr>
          <w:rFonts w:eastAsia="Times New Roman" w:cstheme="minorHAnsi"/>
          <w:color w:val="172938"/>
          <w:sz w:val="24"/>
          <w:szCs w:val="24"/>
        </w:rPr>
        <w:t xml:space="preserve"> n° PD2618 (lote 676PD e 701PD), dos modelos PPD2617 (</w:t>
      </w:r>
      <w:proofErr w:type="gramStart"/>
      <w:r w:rsidRPr="003F5B27">
        <w:rPr>
          <w:rFonts w:eastAsia="Times New Roman" w:cstheme="minorHAnsi"/>
          <w:color w:val="172938"/>
          <w:sz w:val="24"/>
          <w:szCs w:val="24"/>
        </w:rPr>
        <w:t>6x0.</w:t>
      </w:r>
      <w:proofErr w:type="gramEnd"/>
      <w:r w:rsidRPr="003F5B27">
        <w:rPr>
          <w:rFonts w:eastAsia="Times New Roman" w:cstheme="minorHAnsi"/>
          <w:color w:val="172938"/>
          <w:sz w:val="24"/>
          <w:szCs w:val="24"/>
        </w:rPr>
        <w:t>5ml) e PD2618 (6x0.5ml), do produto Controle de G6PD.</w:t>
      </w:r>
    </w:p>
    <w:p w:rsidR="003F5B27" w:rsidRPr="003F5B27" w:rsidRDefault="003F5B27" w:rsidP="003F5B27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eastAsia="Times New Roman" w:cstheme="minorHAnsi"/>
          <w:color w:val="172938"/>
          <w:sz w:val="24"/>
          <w:szCs w:val="24"/>
        </w:rPr>
      </w:pPr>
      <w:r w:rsidRPr="003F5B27">
        <w:rPr>
          <w:rFonts w:eastAsia="Times New Roman" w:cstheme="minorHAnsi"/>
          <w:b/>
          <w:bCs/>
          <w:color w:val="172938"/>
          <w:sz w:val="24"/>
          <w:szCs w:val="24"/>
        </w:rPr>
        <w:t>Motivação:</w:t>
      </w:r>
      <w:r w:rsidRPr="003F5B27">
        <w:rPr>
          <w:rFonts w:eastAsia="Times New Roman" w:cstheme="minorHAnsi"/>
          <w:color w:val="172938"/>
          <w:sz w:val="24"/>
          <w:szCs w:val="24"/>
        </w:rPr>
        <w:t xml:space="preserve"> Ação de campo indicada no Alerta 2869/2019 - </w:t>
      </w:r>
      <w:proofErr w:type="spellStart"/>
      <w:r w:rsidRPr="003F5B27">
        <w:rPr>
          <w:rFonts w:eastAsia="Times New Roman" w:cstheme="minorHAnsi"/>
          <w:color w:val="172938"/>
          <w:sz w:val="24"/>
          <w:szCs w:val="24"/>
        </w:rPr>
        <w:t>Tecnovigilância</w:t>
      </w:r>
      <w:proofErr w:type="spellEnd"/>
      <w:r w:rsidRPr="003F5B27">
        <w:rPr>
          <w:rFonts w:eastAsia="Times New Roman" w:cstheme="minorHAnsi"/>
          <w:color w:val="172938"/>
          <w:sz w:val="24"/>
          <w:szCs w:val="24"/>
        </w:rPr>
        <w:t>/</w:t>
      </w:r>
      <w:proofErr w:type="gramStart"/>
      <w:r w:rsidRPr="003F5B27">
        <w:rPr>
          <w:rFonts w:eastAsia="Times New Roman" w:cstheme="minorHAnsi"/>
          <w:color w:val="172938"/>
          <w:sz w:val="24"/>
          <w:szCs w:val="24"/>
        </w:rPr>
        <w:t>Anvisa</w:t>
      </w:r>
      <w:proofErr w:type="gramEnd"/>
      <w:r w:rsidRPr="003F5B27">
        <w:rPr>
          <w:rFonts w:eastAsia="Times New Roman" w:cstheme="minorHAnsi"/>
          <w:color w:val="172938"/>
          <w:sz w:val="24"/>
          <w:szCs w:val="24"/>
        </w:rPr>
        <w:t>.</w:t>
      </w:r>
    </w:p>
    <w:p w:rsidR="003F5B27" w:rsidRPr="003F5B27" w:rsidRDefault="003F5B27" w:rsidP="003F5B27">
      <w:pPr>
        <w:rPr>
          <w:rFonts w:cstheme="minorHAnsi"/>
          <w:sz w:val="24"/>
          <w:szCs w:val="24"/>
        </w:rPr>
      </w:pPr>
    </w:p>
    <w:p w:rsidR="003F5B27" w:rsidRPr="003F5B27" w:rsidRDefault="00A45776" w:rsidP="003F5B27">
      <w:pPr>
        <w:shd w:val="clear" w:color="auto" w:fill="F9F9F9"/>
        <w:spacing w:after="0" w:line="600" w:lineRule="atLeast"/>
        <w:outlineLvl w:val="1"/>
        <w:rPr>
          <w:rFonts w:eastAsia="Times New Roman" w:cstheme="minorHAnsi"/>
          <w:b/>
          <w:bCs/>
          <w:color w:val="004A99"/>
          <w:sz w:val="24"/>
          <w:szCs w:val="24"/>
        </w:rPr>
      </w:pPr>
      <w:hyperlink r:id="rId6" w:tgtFrame="_blank" w:history="1">
        <w:r w:rsidR="003F5B27" w:rsidRPr="003F5B27">
          <w:rPr>
            <w:rFonts w:eastAsia="Times New Roman" w:cstheme="minorHAnsi"/>
            <w:b/>
            <w:bCs/>
            <w:color w:val="0000FF"/>
            <w:sz w:val="24"/>
            <w:szCs w:val="24"/>
            <w:u w:val="single"/>
          </w:rPr>
          <w:t xml:space="preserve">Resolução Específica </w:t>
        </w:r>
        <w:proofErr w:type="gramStart"/>
        <w:r w:rsidR="003F5B27" w:rsidRPr="003F5B27">
          <w:rPr>
            <w:rFonts w:eastAsia="Times New Roman" w:cstheme="minorHAnsi"/>
            <w:b/>
            <w:bCs/>
            <w:color w:val="0000FF"/>
            <w:sz w:val="24"/>
            <w:szCs w:val="24"/>
            <w:u w:val="single"/>
          </w:rPr>
          <w:t>nº :</w:t>
        </w:r>
        <w:proofErr w:type="gramEnd"/>
        <w:r w:rsidR="003F5B27" w:rsidRPr="003F5B27">
          <w:rPr>
            <w:rFonts w:eastAsia="Times New Roman" w:cstheme="minorHAnsi"/>
            <w:b/>
            <w:bCs/>
            <w:color w:val="0000FF"/>
            <w:sz w:val="24"/>
            <w:szCs w:val="24"/>
            <w:u w:val="single"/>
          </w:rPr>
          <w:t xml:space="preserve"> 01417/2019</w:t>
        </w:r>
      </w:hyperlink>
    </w:p>
    <w:p w:rsidR="003F5B27" w:rsidRPr="003F5B27" w:rsidRDefault="003F5B27" w:rsidP="003F5B27">
      <w:pPr>
        <w:shd w:val="clear" w:color="auto" w:fill="F9F9F9"/>
        <w:spacing w:after="0" w:line="240" w:lineRule="auto"/>
        <w:outlineLvl w:val="2"/>
        <w:rPr>
          <w:rFonts w:eastAsia="Times New Roman" w:cstheme="minorHAnsi"/>
          <w:b/>
          <w:bCs/>
          <w:color w:val="004A99"/>
          <w:sz w:val="24"/>
          <w:szCs w:val="24"/>
        </w:rPr>
      </w:pPr>
      <w:r w:rsidRPr="003F5B27">
        <w:rPr>
          <w:rFonts w:eastAsia="Times New Roman" w:cstheme="minorHAnsi"/>
          <w:b/>
          <w:bCs/>
          <w:color w:val="004A99"/>
          <w:sz w:val="24"/>
          <w:szCs w:val="24"/>
        </w:rPr>
        <w:lastRenderedPageBreak/>
        <w:t xml:space="preserve">Data de </w:t>
      </w:r>
      <w:proofErr w:type="gramStart"/>
      <w:r w:rsidRPr="003F5B27">
        <w:rPr>
          <w:rFonts w:eastAsia="Times New Roman" w:cstheme="minorHAnsi"/>
          <w:b/>
          <w:bCs/>
          <w:color w:val="004A99"/>
          <w:sz w:val="24"/>
          <w:szCs w:val="24"/>
        </w:rPr>
        <w:t>publicação :</w:t>
      </w:r>
      <w:proofErr w:type="gramEnd"/>
      <w:r w:rsidRPr="003F5B27">
        <w:rPr>
          <w:rFonts w:eastAsia="Times New Roman" w:cstheme="minorHAnsi"/>
          <w:b/>
          <w:bCs/>
          <w:color w:val="004A99"/>
          <w:sz w:val="24"/>
          <w:szCs w:val="24"/>
        </w:rPr>
        <w:t xml:space="preserve"> 31/05/2019</w:t>
      </w:r>
    </w:p>
    <w:p w:rsidR="003F5B27" w:rsidRPr="003F5B27" w:rsidRDefault="003F5B27" w:rsidP="003F5B27">
      <w:pPr>
        <w:shd w:val="clear" w:color="auto" w:fill="F9F9F9"/>
        <w:spacing w:after="0" w:line="240" w:lineRule="auto"/>
        <w:rPr>
          <w:rFonts w:eastAsia="Times New Roman" w:cstheme="minorHAnsi"/>
          <w:color w:val="172938"/>
          <w:sz w:val="24"/>
          <w:szCs w:val="24"/>
        </w:rPr>
      </w:pPr>
      <w:r w:rsidRPr="003F5B27">
        <w:rPr>
          <w:rFonts w:eastAsia="Times New Roman" w:cstheme="minorHAnsi"/>
          <w:b/>
          <w:bCs/>
          <w:color w:val="172938"/>
          <w:sz w:val="24"/>
          <w:szCs w:val="24"/>
        </w:rPr>
        <w:t>Empresa:</w:t>
      </w:r>
      <w:r w:rsidRPr="003F5B27">
        <w:rPr>
          <w:rFonts w:eastAsia="Times New Roman" w:cstheme="minorHAnsi"/>
          <w:color w:val="172938"/>
          <w:sz w:val="24"/>
          <w:szCs w:val="24"/>
        </w:rPr>
        <w:t> Desconhecida</w:t>
      </w:r>
    </w:p>
    <w:p w:rsidR="003F5B27" w:rsidRPr="003F5B27" w:rsidRDefault="003F5B27" w:rsidP="003F5B27">
      <w:pPr>
        <w:shd w:val="clear" w:color="auto" w:fill="F9F9F9"/>
        <w:spacing w:line="240" w:lineRule="auto"/>
        <w:rPr>
          <w:rFonts w:eastAsia="Times New Roman" w:cstheme="minorHAnsi"/>
          <w:color w:val="172938"/>
          <w:sz w:val="24"/>
          <w:szCs w:val="24"/>
        </w:rPr>
      </w:pPr>
      <w:r w:rsidRPr="003F5B27">
        <w:rPr>
          <w:rFonts w:eastAsia="Times New Roman" w:cstheme="minorHAnsi"/>
          <w:b/>
          <w:bCs/>
          <w:color w:val="172938"/>
          <w:sz w:val="24"/>
          <w:szCs w:val="24"/>
        </w:rPr>
        <w:t>Produto:</w:t>
      </w:r>
      <w:r w:rsidRPr="003F5B27">
        <w:rPr>
          <w:rFonts w:eastAsia="Times New Roman" w:cstheme="minorHAnsi"/>
          <w:color w:val="172938"/>
          <w:sz w:val="24"/>
          <w:szCs w:val="24"/>
        </w:rPr>
        <w:t xml:space="preserve"> Focus </w:t>
      </w:r>
      <w:proofErr w:type="spellStart"/>
      <w:r w:rsidRPr="003F5B27">
        <w:rPr>
          <w:rFonts w:eastAsia="Times New Roman" w:cstheme="minorHAnsi"/>
          <w:color w:val="172938"/>
          <w:sz w:val="24"/>
          <w:szCs w:val="24"/>
        </w:rPr>
        <w:t>Cast</w:t>
      </w:r>
      <w:proofErr w:type="spellEnd"/>
      <w:r w:rsidRPr="003F5B27">
        <w:rPr>
          <w:rFonts w:eastAsia="Times New Roman" w:cstheme="minorHAnsi"/>
          <w:color w:val="172938"/>
          <w:sz w:val="24"/>
          <w:szCs w:val="24"/>
        </w:rPr>
        <w:t xml:space="preserve"> Escuro - Maquiagem capilar similar </w:t>
      </w:r>
      <w:proofErr w:type="spellStart"/>
      <w:r w:rsidRPr="003F5B27">
        <w:rPr>
          <w:rFonts w:eastAsia="Times New Roman" w:cstheme="minorHAnsi"/>
          <w:color w:val="172938"/>
          <w:sz w:val="24"/>
          <w:szCs w:val="24"/>
        </w:rPr>
        <w:t>Toppik</w:t>
      </w:r>
      <w:proofErr w:type="spellEnd"/>
      <w:r w:rsidRPr="003F5B27">
        <w:rPr>
          <w:rFonts w:eastAsia="Times New Roman" w:cstheme="minorHAnsi"/>
          <w:color w:val="172938"/>
          <w:sz w:val="24"/>
          <w:szCs w:val="24"/>
        </w:rPr>
        <w:br/>
      </w:r>
      <w:r w:rsidRPr="003F5B27">
        <w:rPr>
          <w:rFonts w:eastAsia="Times New Roman" w:cstheme="minorHAnsi"/>
          <w:b/>
          <w:bCs/>
          <w:color w:val="172938"/>
          <w:sz w:val="24"/>
          <w:szCs w:val="24"/>
        </w:rPr>
        <w:t>Lote, fabricação e validade:</w:t>
      </w:r>
      <w:r w:rsidRPr="003F5B27">
        <w:rPr>
          <w:rFonts w:eastAsia="Times New Roman" w:cstheme="minorHAnsi"/>
          <w:color w:val="172938"/>
          <w:sz w:val="24"/>
          <w:szCs w:val="24"/>
        </w:rPr>
        <w:t> Todos</w:t>
      </w:r>
      <w:proofErr w:type="gramStart"/>
      <w:r w:rsidRPr="003F5B27">
        <w:rPr>
          <w:rFonts w:eastAsia="Times New Roman" w:cstheme="minorHAnsi"/>
          <w:color w:val="172938"/>
          <w:sz w:val="24"/>
          <w:szCs w:val="24"/>
        </w:rPr>
        <w:br/>
      </w:r>
      <w:proofErr w:type="gramEnd"/>
    </w:p>
    <w:p w:rsidR="003F5B27" w:rsidRPr="003F5B27" w:rsidRDefault="003F5B27" w:rsidP="003F5B27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eastAsia="Times New Roman" w:cstheme="minorHAnsi"/>
          <w:color w:val="172938"/>
          <w:sz w:val="24"/>
          <w:szCs w:val="24"/>
        </w:rPr>
      </w:pPr>
      <w:r w:rsidRPr="003F5B27">
        <w:rPr>
          <w:rFonts w:eastAsia="Times New Roman" w:cstheme="minorHAnsi"/>
          <w:b/>
          <w:bCs/>
          <w:color w:val="172938"/>
          <w:sz w:val="24"/>
          <w:szCs w:val="24"/>
        </w:rPr>
        <w:t>Ações de fiscalização:</w:t>
      </w:r>
      <w:r w:rsidRPr="003F5B27">
        <w:rPr>
          <w:rFonts w:eastAsia="Times New Roman" w:cstheme="minorHAnsi"/>
          <w:color w:val="172938"/>
          <w:sz w:val="24"/>
          <w:szCs w:val="24"/>
        </w:rPr>
        <w:br/>
        <w:t>Proibição da comercialização</w:t>
      </w:r>
      <w:r w:rsidRPr="003F5B27">
        <w:rPr>
          <w:rFonts w:eastAsia="Times New Roman" w:cstheme="minorHAnsi"/>
          <w:color w:val="172938"/>
          <w:sz w:val="24"/>
          <w:szCs w:val="24"/>
        </w:rPr>
        <w:br/>
        <w:t>Proibição da distribuição</w:t>
      </w:r>
      <w:r w:rsidRPr="003F5B27">
        <w:rPr>
          <w:rFonts w:eastAsia="Times New Roman" w:cstheme="minorHAnsi"/>
          <w:color w:val="172938"/>
          <w:sz w:val="24"/>
          <w:szCs w:val="24"/>
        </w:rPr>
        <w:br/>
        <w:t>Proibição da fabricação</w:t>
      </w:r>
      <w:r w:rsidRPr="003F5B27">
        <w:rPr>
          <w:rFonts w:eastAsia="Times New Roman" w:cstheme="minorHAnsi"/>
          <w:color w:val="172938"/>
          <w:sz w:val="24"/>
          <w:szCs w:val="24"/>
        </w:rPr>
        <w:br/>
        <w:t>Proibição da importação</w:t>
      </w:r>
      <w:r w:rsidRPr="003F5B27">
        <w:rPr>
          <w:rFonts w:eastAsia="Times New Roman" w:cstheme="minorHAnsi"/>
          <w:color w:val="172938"/>
          <w:sz w:val="24"/>
          <w:szCs w:val="24"/>
        </w:rPr>
        <w:br/>
        <w:t>Suspensão da Divulgação</w:t>
      </w:r>
      <w:r w:rsidRPr="003F5B27">
        <w:rPr>
          <w:rFonts w:eastAsia="Times New Roman" w:cstheme="minorHAnsi"/>
          <w:color w:val="172938"/>
          <w:sz w:val="24"/>
          <w:szCs w:val="24"/>
        </w:rPr>
        <w:br/>
        <w:t>Suspensão do Uso</w:t>
      </w:r>
      <w:r w:rsidRPr="003F5B27">
        <w:rPr>
          <w:rFonts w:eastAsia="Times New Roman" w:cstheme="minorHAnsi"/>
          <w:color w:val="172938"/>
          <w:sz w:val="24"/>
          <w:szCs w:val="24"/>
        </w:rPr>
        <w:br/>
        <w:t>Apreensão e inutilização</w:t>
      </w:r>
      <w:r w:rsidRPr="003F5B27">
        <w:rPr>
          <w:rFonts w:eastAsia="Times New Roman" w:cstheme="minorHAnsi"/>
          <w:color w:val="172938"/>
          <w:sz w:val="24"/>
          <w:szCs w:val="24"/>
        </w:rPr>
        <w:br/>
      </w:r>
      <w:r w:rsidRPr="003F5B27">
        <w:rPr>
          <w:rFonts w:eastAsia="Times New Roman" w:cstheme="minorHAnsi"/>
          <w:color w:val="172938"/>
          <w:sz w:val="24"/>
          <w:szCs w:val="24"/>
        </w:rPr>
        <w:br/>
      </w:r>
      <w:r w:rsidRPr="003F5B27">
        <w:rPr>
          <w:rFonts w:eastAsia="Times New Roman" w:cstheme="minorHAnsi"/>
          <w:b/>
          <w:bCs/>
          <w:color w:val="172938"/>
          <w:sz w:val="24"/>
          <w:szCs w:val="24"/>
        </w:rPr>
        <w:t>Observação:</w:t>
      </w:r>
      <w:r w:rsidRPr="003F5B27">
        <w:rPr>
          <w:rFonts w:eastAsia="Times New Roman" w:cstheme="minorHAnsi"/>
          <w:color w:val="172938"/>
          <w:sz w:val="24"/>
          <w:szCs w:val="24"/>
        </w:rPr>
        <w:t> MEDIDA CAUTELAR. Ações de fiscalização: apreensão, proibição da comercialização, da distribuição, da fabricação, da importação, da propaganda e do uso.</w:t>
      </w:r>
    </w:p>
    <w:p w:rsidR="003F5B27" w:rsidRPr="003F5B27" w:rsidRDefault="003F5B27" w:rsidP="003F5B27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eastAsia="Times New Roman" w:cstheme="minorHAnsi"/>
          <w:color w:val="172938"/>
          <w:sz w:val="24"/>
          <w:szCs w:val="24"/>
        </w:rPr>
      </w:pPr>
      <w:r w:rsidRPr="003F5B27">
        <w:rPr>
          <w:rFonts w:eastAsia="Times New Roman" w:cstheme="minorHAnsi"/>
          <w:b/>
          <w:bCs/>
          <w:color w:val="172938"/>
          <w:sz w:val="24"/>
          <w:szCs w:val="24"/>
        </w:rPr>
        <w:t>Motivação:</w:t>
      </w:r>
      <w:r w:rsidRPr="003F5B27">
        <w:rPr>
          <w:rFonts w:eastAsia="Times New Roman" w:cstheme="minorHAnsi"/>
          <w:color w:val="172938"/>
          <w:sz w:val="24"/>
          <w:szCs w:val="24"/>
        </w:rPr>
        <w:t> Produto sem registro/notificação de empresa desconhecida e sem Autorização de Funcionamento comercializado em sites da internet, em desacordo com Art. 12° da Lei n° 6360 de 23/09/1976.</w:t>
      </w:r>
    </w:p>
    <w:p w:rsidR="003F5B27" w:rsidRPr="003F5B27" w:rsidRDefault="003F5B27" w:rsidP="003F5B27">
      <w:pPr>
        <w:rPr>
          <w:rFonts w:cstheme="minorHAnsi"/>
          <w:sz w:val="24"/>
          <w:szCs w:val="24"/>
        </w:rPr>
      </w:pPr>
    </w:p>
    <w:p w:rsidR="006C3FCC" w:rsidRPr="003F5B27" w:rsidRDefault="006C3FCC">
      <w:pPr>
        <w:rPr>
          <w:rFonts w:cstheme="minorHAnsi"/>
          <w:sz w:val="24"/>
          <w:szCs w:val="24"/>
        </w:rPr>
      </w:pPr>
    </w:p>
    <w:sectPr w:rsidR="006C3FCC" w:rsidRPr="003F5B27" w:rsidSect="0051118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FCC"/>
    <w:rsid w:val="00010B13"/>
    <w:rsid w:val="000D3064"/>
    <w:rsid w:val="002D7AAD"/>
    <w:rsid w:val="003F5B27"/>
    <w:rsid w:val="00511189"/>
    <w:rsid w:val="005C3C1A"/>
    <w:rsid w:val="006C3FCC"/>
    <w:rsid w:val="00802AC4"/>
    <w:rsid w:val="008572F5"/>
    <w:rsid w:val="00A45776"/>
    <w:rsid w:val="00CD430F"/>
    <w:rsid w:val="00EB6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in.gov.br/web/dou/-/resolucao-re-n-1.417-de-30-de-maio-de-2019-148953329" TargetMode="External"/><Relationship Id="rId5" Type="http://schemas.openxmlformats.org/officeDocument/2006/relationships/hyperlink" Target="http://www.in.gov.br/web/dou/-/resolucao-re-n-1.333-de-21-de-maio-de-2019-122629507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411</Words>
  <Characters>2220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elciothenorio</dc:creator>
  <cp:lastModifiedBy>Usuario</cp:lastModifiedBy>
  <cp:revision>2</cp:revision>
  <dcterms:created xsi:type="dcterms:W3CDTF">2019-06-06T19:42:00Z</dcterms:created>
  <dcterms:modified xsi:type="dcterms:W3CDTF">2019-06-06T19:42:00Z</dcterms:modified>
</cp:coreProperties>
</file>