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D3C7F" w:rsidRPr="00AD3C7F" w:rsidRDefault="00AD3C7F" w:rsidP="00AD3C7F">
      <w:pPr>
        <w:shd w:val="clear" w:color="auto" w:fill="F9F9F9"/>
        <w:spacing w:after="0" w:line="600" w:lineRule="atLeast"/>
        <w:outlineLvl w:val="1"/>
        <w:rPr>
          <w:rFonts w:ascii="inherit" w:eastAsia="Times New Roman" w:hAnsi="inherit" w:cs="Arial"/>
          <w:b/>
          <w:bCs/>
          <w:color w:val="004A99"/>
          <w:sz w:val="27"/>
          <w:szCs w:val="27"/>
          <w:lang w:eastAsia="pt-BR"/>
        </w:rPr>
      </w:pPr>
      <w:r w:rsidRPr="00AD3C7F">
        <w:rPr>
          <w:rFonts w:ascii="inherit" w:eastAsia="Times New Roman" w:hAnsi="inherit" w:cs="Arial"/>
          <w:b/>
          <w:bCs/>
          <w:color w:val="004A99"/>
          <w:sz w:val="27"/>
          <w:szCs w:val="27"/>
          <w:lang w:eastAsia="pt-BR"/>
        </w:rPr>
        <w:fldChar w:fldCharType="begin"/>
      </w:r>
      <w:r w:rsidRPr="00AD3C7F">
        <w:rPr>
          <w:rFonts w:ascii="inherit" w:eastAsia="Times New Roman" w:hAnsi="inherit" w:cs="Arial"/>
          <w:b/>
          <w:bCs/>
          <w:color w:val="004A99"/>
          <w:sz w:val="27"/>
          <w:szCs w:val="27"/>
          <w:lang w:eastAsia="pt-BR"/>
        </w:rPr>
        <w:instrText xml:space="preserve"> HYPERLINK "http://www.in.gov.br/web/dou/-/resolucao-re-n-1.482-de-3-de-junho-de-2019-152009015" \t "_blank" </w:instrText>
      </w:r>
      <w:r w:rsidRPr="00AD3C7F">
        <w:rPr>
          <w:rFonts w:ascii="inherit" w:eastAsia="Times New Roman" w:hAnsi="inherit" w:cs="Arial"/>
          <w:b/>
          <w:bCs/>
          <w:color w:val="004A99"/>
          <w:sz w:val="27"/>
          <w:szCs w:val="27"/>
          <w:lang w:eastAsia="pt-BR"/>
        </w:rPr>
        <w:fldChar w:fldCharType="separate"/>
      </w:r>
      <w:r w:rsidRPr="00AD3C7F">
        <w:rPr>
          <w:rFonts w:ascii="inherit" w:eastAsia="Times New Roman" w:hAnsi="inherit" w:cs="Arial"/>
          <w:b/>
          <w:bCs/>
          <w:color w:val="0000FF"/>
          <w:sz w:val="36"/>
          <w:szCs w:val="36"/>
          <w:u w:val="single"/>
          <w:lang w:eastAsia="pt-BR"/>
        </w:rPr>
        <w:t xml:space="preserve">Resolução Específica </w:t>
      </w:r>
      <w:proofErr w:type="gramStart"/>
      <w:r w:rsidRPr="00AD3C7F">
        <w:rPr>
          <w:rFonts w:ascii="inherit" w:eastAsia="Times New Roman" w:hAnsi="inherit" w:cs="Arial"/>
          <w:b/>
          <w:bCs/>
          <w:color w:val="0000FF"/>
          <w:sz w:val="36"/>
          <w:szCs w:val="36"/>
          <w:u w:val="single"/>
          <w:lang w:eastAsia="pt-BR"/>
        </w:rPr>
        <w:t>nº :</w:t>
      </w:r>
      <w:proofErr w:type="gramEnd"/>
      <w:r w:rsidRPr="00AD3C7F">
        <w:rPr>
          <w:rFonts w:ascii="inherit" w:eastAsia="Times New Roman" w:hAnsi="inherit" w:cs="Arial"/>
          <w:b/>
          <w:bCs/>
          <w:color w:val="0000FF"/>
          <w:sz w:val="36"/>
          <w:szCs w:val="36"/>
          <w:u w:val="single"/>
          <w:lang w:eastAsia="pt-BR"/>
        </w:rPr>
        <w:t xml:space="preserve"> 01482/2019</w:t>
      </w:r>
      <w:r w:rsidRPr="00AD3C7F">
        <w:rPr>
          <w:rFonts w:ascii="inherit" w:eastAsia="Times New Roman" w:hAnsi="inherit" w:cs="Arial"/>
          <w:b/>
          <w:bCs/>
          <w:color w:val="004A99"/>
          <w:sz w:val="27"/>
          <w:szCs w:val="27"/>
          <w:lang w:eastAsia="pt-BR"/>
        </w:rPr>
        <w:fldChar w:fldCharType="end"/>
      </w:r>
    </w:p>
    <w:p w:rsidR="00AD3C7F" w:rsidRPr="00AD3C7F" w:rsidRDefault="00AD3C7F" w:rsidP="00AD3C7F">
      <w:pPr>
        <w:shd w:val="clear" w:color="auto" w:fill="F9F9F9"/>
        <w:spacing w:after="0" w:line="240" w:lineRule="auto"/>
        <w:outlineLvl w:val="2"/>
        <w:rPr>
          <w:rFonts w:ascii="inherit" w:eastAsia="Times New Roman" w:hAnsi="inherit" w:cs="Arial"/>
          <w:b/>
          <w:bCs/>
          <w:color w:val="004A99"/>
          <w:sz w:val="23"/>
          <w:szCs w:val="23"/>
          <w:lang w:eastAsia="pt-BR"/>
        </w:rPr>
      </w:pPr>
      <w:r w:rsidRPr="00AD3C7F">
        <w:rPr>
          <w:rFonts w:ascii="inherit" w:eastAsia="Times New Roman" w:hAnsi="inherit" w:cs="Arial"/>
          <w:b/>
          <w:bCs/>
          <w:color w:val="004A99"/>
          <w:sz w:val="23"/>
          <w:szCs w:val="23"/>
          <w:lang w:eastAsia="pt-BR"/>
        </w:rPr>
        <w:t xml:space="preserve">Data de </w:t>
      </w:r>
      <w:proofErr w:type="gramStart"/>
      <w:r w:rsidRPr="00AD3C7F">
        <w:rPr>
          <w:rFonts w:ascii="inherit" w:eastAsia="Times New Roman" w:hAnsi="inherit" w:cs="Arial"/>
          <w:b/>
          <w:bCs/>
          <w:color w:val="004A99"/>
          <w:sz w:val="23"/>
          <w:szCs w:val="23"/>
          <w:lang w:eastAsia="pt-BR"/>
        </w:rPr>
        <w:t>publicação :</w:t>
      </w:r>
      <w:proofErr w:type="gramEnd"/>
      <w:r w:rsidRPr="00AD3C7F">
        <w:rPr>
          <w:rFonts w:ascii="inherit" w:eastAsia="Times New Roman" w:hAnsi="inherit" w:cs="Arial"/>
          <w:b/>
          <w:bCs/>
          <w:color w:val="004A99"/>
          <w:sz w:val="23"/>
          <w:szCs w:val="23"/>
          <w:lang w:eastAsia="pt-BR"/>
        </w:rPr>
        <w:t xml:space="preserve"> 04/06/2019</w:t>
      </w:r>
    </w:p>
    <w:p w:rsidR="00AD3C7F" w:rsidRPr="00AD3C7F" w:rsidRDefault="00AD3C7F" w:rsidP="00AD3C7F">
      <w:pPr>
        <w:shd w:val="clear" w:color="auto" w:fill="F9F9F9"/>
        <w:spacing w:after="0" w:line="240" w:lineRule="auto"/>
        <w:rPr>
          <w:rFonts w:ascii="Arial" w:eastAsia="Times New Roman" w:hAnsi="Arial" w:cs="Arial"/>
          <w:color w:val="172938"/>
          <w:sz w:val="20"/>
          <w:szCs w:val="20"/>
          <w:lang w:eastAsia="pt-BR"/>
        </w:rPr>
      </w:pPr>
      <w:r w:rsidRPr="00AD3C7F">
        <w:rPr>
          <w:rFonts w:ascii="Arial" w:eastAsia="Times New Roman" w:hAnsi="Arial" w:cs="Arial"/>
          <w:b/>
          <w:bCs/>
          <w:color w:val="172938"/>
          <w:sz w:val="20"/>
          <w:lang w:eastAsia="pt-BR"/>
        </w:rPr>
        <w:t>Empresa:</w:t>
      </w:r>
      <w:r w:rsidRPr="00AD3C7F">
        <w:rPr>
          <w:rFonts w:ascii="Arial" w:eastAsia="Times New Roman" w:hAnsi="Arial" w:cs="Arial"/>
          <w:color w:val="172938"/>
          <w:sz w:val="20"/>
          <w:szCs w:val="20"/>
          <w:lang w:eastAsia="pt-BR"/>
        </w:rPr>
        <w:t> </w:t>
      </w:r>
      <w:r w:rsidRPr="00AD3C7F">
        <w:rPr>
          <w:rFonts w:ascii="Arial" w:eastAsia="Times New Roman" w:hAnsi="Arial" w:cs="Arial"/>
          <w:color w:val="172938"/>
          <w:sz w:val="20"/>
          <w:lang w:eastAsia="pt-BR"/>
        </w:rPr>
        <w:t>Ômega Brilho Produtos Químicos. CNPJ: 30887869000160</w:t>
      </w:r>
    </w:p>
    <w:p w:rsidR="00AD3C7F" w:rsidRPr="00AD3C7F" w:rsidRDefault="00AD3C7F" w:rsidP="00AD3C7F">
      <w:pPr>
        <w:shd w:val="clear" w:color="auto" w:fill="F9F9F9"/>
        <w:spacing w:line="240" w:lineRule="auto"/>
        <w:rPr>
          <w:rFonts w:ascii="Arial" w:eastAsia="Times New Roman" w:hAnsi="Arial" w:cs="Arial"/>
          <w:color w:val="172938"/>
          <w:sz w:val="20"/>
          <w:szCs w:val="20"/>
          <w:lang w:eastAsia="pt-BR"/>
        </w:rPr>
      </w:pPr>
      <w:r w:rsidRPr="00AD3C7F">
        <w:rPr>
          <w:rFonts w:ascii="Arial" w:eastAsia="Times New Roman" w:hAnsi="Arial" w:cs="Arial"/>
          <w:b/>
          <w:bCs/>
          <w:color w:val="172938"/>
          <w:sz w:val="20"/>
          <w:lang w:eastAsia="pt-BR"/>
        </w:rPr>
        <w:t>Produto:</w:t>
      </w:r>
      <w:r w:rsidRPr="00AD3C7F">
        <w:rPr>
          <w:rFonts w:ascii="Arial" w:eastAsia="Times New Roman" w:hAnsi="Arial" w:cs="Arial"/>
          <w:color w:val="172938"/>
          <w:sz w:val="20"/>
          <w:szCs w:val="20"/>
          <w:lang w:eastAsia="pt-BR"/>
        </w:rPr>
        <w:t> Todos os produtos</w:t>
      </w:r>
    </w:p>
    <w:p w:rsidR="00AD3C7F" w:rsidRPr="00AD3C7F" w:rsidRDefault="00AD3C7F" w:rsidP="00AD3C7F">
      <w:pPr>
        <w:pBdr>
          <w:top w:val="single" w:sz="6" w:space="4" w:color="F2F2F2"/>
          <w:left w:val="single" w:sz="6" w:space="6" w:color="F2F2F2"/>
          <w:bottom w:val="single" w:sz="6" w:space="2" w:color="F2F2F2"/>
          <w:right w:val="single" w:sz="6" w:space="6" w:color="F2F2F2"/>
        </w:pBdr>
        <w:shd w:val="clear" w:color="auto" w:fill="F9F9F9"/>
        <w:spacing w:before="225" w:after="225" w:line="240" w:lineRule="auto"/>
        <w:rPr>
          <w:rFonts w:ascii="Arial" w:eastAsia="Times New Roman" w:hAnsi="Arial" w:cs="Arial"/>
          <w:color w:val="172938"/>
          <w:sz w:val="20"/>
          <w:szCs w:val="20"/>
          <w:lang w:eastAsia="pt-BR"/>
        </w:rPr>
      </w:pPr>
      <w:r w:rsidRPr="00AD3C7F">
        <w:rPr>
          <w:rFonts w:ascii="Arial" w:eastAsia="Times New Roman" w:hAnsi="Arial" w:cs="Arial"/>
          <w:b/>
          <w:bCs/>
          <w:color w:val="172938"/>
          <w:sz w:val="20"/>
          <w:lang w:eastAsia="pt-BR"/>
        </w:rPr>
        <w:t>Ações de fiscalização:</w:t>
      </w:r>
      <w:r w:rsidRPr="00AD3C7F">
        <w:rPr>
          <w:rFonts w:ascii="Arial" w:eastAsia="Times New Roman" w:hAnsi="Arial" w:cs="Arial"/>
          <w:color w:val="172938"/>
          <w:sz w:val="20"/>
          <w:szCs w:val="20"/>
          <w:lang w:eastAsia="pt-BR"/>
        </w:rPr>
        <w:br/>
      </w:r>
      <w:r w:rsidRPr="00AD3C7F">
        <w:rPr>
          <w:rFonts w:ascii="Arial" w:eastAsia="Times New Roman" w:hAnsi="Arial" w:cs="Arial"/>
          <w:color w:val="172938"/>
          <w:sz w:val="20"/>
          <w:lang w:eastAsia="pt-BR"/>
        </w:rPr>
        <w:t>Proibição da comercialização</w:t>
      </w:r>
      <w:r w:rsidRPr="00AD3C7F">
        <w:rPr>
          <w:rFonts w:ascii="Arial" w:eastAsia="Times New Roman" w:hAnsi="Arial" w:cs="Arial"/>
          <w:color w:val="172938"/>
          <w:sz w:val="20"/>
          <w:szCs w:val="20"/>
          <w:lang w:eastAsia="pt-BR"/>
        </w:rPr>
        <w:br/>
      </w:r>
      <w:r w:rsidRPr="00AD3C7F">
        <w:rPr>
          <w:rFonts w:ascii="Arial" w:eastAsia="Times New Roman" w:hAnsi="Arial" w:cs="Arial"/>
          <w:color w:val="172938"/>
          <w:sz w:val="20"/>
          <w:lang w:eastAsia="pt-BR"/>
        </w:rPr>
        <w:t xml:space="preserve">Apreensão e </w:t>
      </w:r>
      <w:proofErr w:type="spellStart"/>
      <w:r w:rsidRPr="00AD3C7F">
        <w:rPr>
          <w:rFonts w:ascii="Arial" w:eastAsia="Times New Roman" w:hAnsi="Arial" w:cs="Arial"/>
          <w:color w:val="172938"/>
          <w:sz w:val="20"/>
          <w:lang w:eastAsia="pt-BR"/>
        </w:rPr>
        <w:t>inutilização</w:t>
      </w:r>
      <w:proofErr w:type="spellEnd"/>
      <w:r w:rsidRPr="00AD3C7F">
        <w:rPr>
          <w:rFonts w:ascii="Arial" w:eastAsia="Times New Roman" w:hAnsi="Arial" w:cs="Arial"/>
          <w:color w:val="172938"/>
          <w:sz w:val="20"/>
          <w:szCs w:val="20"/>
          <w:lang w:eastAsia="pt-BR"/>
        </w:rPr>
        <w:br/>
      </w:r>
      <w:r w:rsidRPr="00AD3C7F">
        <w:rPr>
          <w:rFonts w:ascii="Arial" w:eastAsia="Times New Roman" w:hAnsi="Arial" w:cs="Arial"/>
          <w:color w:val="172938"/>
          <w:sz w:val="20"/>
          <w:lang w:eastAsia="pt-BR"/>
        </w:rPr>
        <w:t>Proibição da distribuição</w:t>
      </w:r>
      <w:r w:rsidRPr="00AD3C7F">
        <w:rPr>
          <w:rFonts w:ascii="Arial" w:eastAsia="Times New Roman" w:hAnsi="Arial" w:cs="Arial"/>
          <w:color w:val="172938"/>
          <w:sz w:val="20"/>
          <w:szCs w:val="20"/>
          <w:lang w:eastAsia="pt-BR"/>
        </w:rPr>
        <w:br/>
      </w:r>
      <w:r w:rsidRPr="00AD3C7F">
        <w:rPr>
          <w:rFonts w:ascii="Arial" w:eastAsia="Times New Roman" w:hAnsi="Arial" w:cs="Arial"/>
          <w:color w:val="172938"/>
          <w:sz w:val="20"/>
          <w:lang w:eastAsia="pt-BR"/>
        </w:rPr>
        <w:t>Proibição da fabricação</w:t>
      </w:r>
      <w:r w:rsidRPr="00AD3C7F">
        <w:rPr>
          <w:rFonts w:ascii="Arial" w:eastAsia="Times New Roman" w:hAnsi="Arial" w:cs="Arial"/>
          <w:color w:val="172938"/>
          <w:sz w:val="20"/>
          <w:szCs w:val="20"/>
          <w:lang w:eastAsia="pt-BR"/>
        </w:rPr>
        <w:br/>
      </w:r>
      <w:r w:rsidRPr="00AD3C7F">
        <w:rPr>
          <w:rFonts w:ascii="Arial" w:eastAsia="Times New Roman" w:hAnsi="Arial" w:cs="Arial"/>
          <w:color w:val="172938"/>
          <w:sz w:val="20"/>
          <w:lang w:eastAsia="pt-BR"/>
        </w:rPr>
        <w:t>Proibição da importação</w:t>
      </w:r>
      <w:r w:rsidRPr="00AD3C7F">
        <w:rPr>
          <w:rFonts w:ascii="Arial" w:eastAsia="Times New Roman" w:hAnsi="Arial" w:cs="Arial"/>
          <w:color w:val="172938"/>
          <w:sz w:val="20"/>
          <w:szCs w:val="20"/>
          <w:lang w:eastAsia="pt-BR"/>
        </w:rPr>
        <w:br/>
      </w:r>
      <w:r w:rsidRPr="00AD3C7F">
        <w:rPr>
          <w:rFonts w:ascii="Arial" w:eastAsia="Times New Roman" w:hAnsi="Arial" w:cs="Arial"/>
          <w:color w:val="172938"/>
          <w:sz w:val="20"/>
          <w:lang w:eastAsia="pt-BR"/>
        </w:rPr>
        <w:t>Suspensão da Divulgação</w:t>
      </w:r>
      <w:r w:rsidRPr="00AD3C7F">
        <w:rPr>
          <w:rFonts w:ascii="Arial" w:eastAsia="Times New Roman" w:hAnsi="Arial" w:cs="Arial"/>
          <w:color w:val="172938"/>
          <w:sz w:val="20"/>
          <w:szCs w:val="20"/>
          <w:lang w:eastAsia="pt-BR"/>
        </w:rPr>
        <w:br/>
      </w:r>
      <w:r w:rsidRPr="00AD3C7F">
        <w:rPr>
          <w:rFonts w:ascii="Arial" w:eastAsia="Times New Roman" w:hAnsi="Arial" w:cs="Arial"/>
          <w:color w:val="172938"/>
          <w:sz w:val="20"/>
          <w:lang w:eastAsia="pt-BR"/>
        </w:rPr>
        <w:t>Suspensão do Uso</w:t>
      </w:r>
      <w:r w:rsidRPr="00AD3C7F">
        <w:rPr>
          <w:rFonts w:ascii="Arial" w:eastAsia="Times New Roman" w:hAnsi="Arial" w:cs="Arial"/>
          <w:color w:val="172938"/>
          <w:sz w:val="20"/>
          <w:szCs w:val="20"/>
          <w:lang w:eastAsia="pt-BR"/>
        </w:rPr>
        <w:br/>
      </w:r>
      <w:r w:rsidRPr="00AD3C7F">
        <w:rPr>
          <w:rFonts w:ascii="Arial" w:eastAsia="Times New Roman" w:hAnsi="Arial" w:cs="Arial"/>
          <w:color w:val="172938"/>
          <w:sz w:val="20"/>
          <w:szCs w:val="20"/>
          <w:lang w:eastAsia="pt-BR"/>
        </w:rPr>
        <w:br/>
      </w:r>
      <w:r w:rsidRPr="00AD3C7F">
        <w:rPr>
          <w:rFonts w:ascii="Arial" w:eastAsia="Times New Roman" w:hAnsi="Arial" w:cs="Arial"/>
          <w:b/>
          <w:bCs/>
          <w:color w:val="172938"/>
          <w:sz w:val="20"/>
          <w:lang w:eastAsia="pt-BR"/>
        </w:rPr>
        <w:t>Observação:</w:t>
      </w:r>
      <w:r w:rsidRPr="00AD3C7F">
        <w:rPr>
          <w:rFonts w:ascii="Arial" w:eastAsia="Times New Roman" w:hAnsi="Arial" w:cs="Arial"/>
          <w:color w:val="172938"/>
          <w:sz w:val="20"/>
          <w:lang w:eastAsia="pt-BR"/>
        </w:rPr>
        <w:t> MEDIDA CAUTELAR. Ações de fiscalização: apreensão e proibição da comercialização, da distribuição, da fabricação, da importação, da propaganda e do uso.</w:t>
      </w:r>
    </w:p>
    <w:p w:rsidR="00AD3C7F" w:rsidRPr="00AD3C7F" w:rsidRDefault="00AD3C7F" w:rsidP="00AD3C7F">
      <w:pPr>
        <w:pBdr>
          <w:top w:val="single" w:sz="6" w:space="4" w:color="F2F2F2"/>
          <w:left w:val="single" w:sz="6" w:space="6" w:color="F2F2F2"/>
          <w:bottom w:val="single" w:sz="6" w:space="2" w:color="F2F2F2"/>
          <w:right w:val="single" w:sz="6" w:space="6" w:color="F2F2F2"/>
        </w:pBdr>
        <w:shd w:val="clear" w:color="auto" w:fill="F9F9F9"/>
        <w:spacing w:before="225" w:after="225" w:line="240" w:lineRule="auto"/>
        <w:rPr>
          <w:rFonts w:ascii="Arial" w:eastAsia="Times New Roman" w:hAnsi="Arial" w:cs="Arial"/>
          <w:color w:val="172938"/>
          <w:sz w:val="20"/>
          <w:szCs w:val="20"/>
          <w:lang w:eastAsia="pt-BR"/>
        </w:rPr>
      </w:pPr>
      <w:r w:rsidRPr="00AD3C7F">
        <w:rPr>
          <w:rFonts w:ascii="Arial" w:eastAsia="Times New Roman" w:hAnsi="Arial" w:cs="Arial"/>
          <w:b/>
          <w:bCs/>
          <w:color w:val="172938"/>
          <w:sz w:val="20"/>
          <w:lang w:eastAsia="pt-BR"/>
        </w:rPr>
        <w:t>Motivação:</w:t>
      </w:r>
      <w:r w:rsidRPr="00AD3C7F">
        <w:rPr>
          <w:rFonts w:ascii="Arial" w:eastAsia="Times New Roman" w:hAnsi="Arial" w:cs="Arial"/>
          <w:color w:val="172938"/>
          <w:sz w:val="20"/>
          <w:szCs w:val="20"/>
          <w:lang w:eastAsia="pt-BR"/>
        </w:rPr>
        <w:t> </w:t>
      </w:r>
      <w:r w:rsidRPr="00AD3C7F">
        <w:rPr>
          <w:rFonts w:ascii="Arial" w:eastAsia="Times New Roman" w:hAnsi="Arial" w:cs="Arial"/>
          <w:color w:val="172938"/>
          <w:sz w:val="20"/>
          <w:lang w:eastAsia="pt-BR"/>
        </w:rPr>
        <w:t xml:space="preserve">A empresa não possui Autorização de Funcionamento (AFE) para a fabricação de produtos saneantes e não possui registro/notificação de seus produtos saneantes, em desacordo com os </w:t>
      </w:r>
      <w:proofErr w:type="spellStart"/>
      <w:r w:rsidRPr="00AD3C7F">
        <w:rPr>
          <w:rFonts w:ascii="Arial" w:eastAsia="Times New Roman" w:hAnsi="Arial" w:cs="Arial"/>
          <w:color w:val="172938"/>
          <w:sz w:val="20"/>
          <w:lang w:eastAsia="pt-BR"/>
        </w:rPr>
        <w:t>arts</w:t>
      </w:r>
      <w:proofErr w:type="spellEnd"/>
      <w:r w:rsidRPr="00AD3C7F">
        <w:rPr>
          <w:rFonts w:ascii="Arial" w:eastAsia="Times New Roman" w:hAnsi="Arial" w:cs="Arial"/>
          <w:color w:val="172938"/>
          <w:sz w:val="20"/>
          <w:lang w:eastAsia="pt-BR"/>
        </w:rPr>
        <w:t xml:space="preserve">. </w:t>
      </w:r>
      <w:proofErr w:type="gramStart"/>
      <w:r w:rsidRPr="00AD3C7F">
        <w:rPr>
          <w:rFonts w:ascii="Arial" w:eastAsia="Times New Roman" w:hAnsi="Arial" w:cs="Arial"/>
          <w:color w:val="172938"/>
          <w:sz w:val="20"/>
          <w:lang w:eastAsia="pt-BR"/>
        </w:rPr>
        <w:t>12, 50 e 51</w:t>
      </w:r>
      <w:proofErr w:type="gramEnd"/>
      <w:r w:rsidRPr="00AD3C7F">
        <w:rPr>
          <w:rFonts w:ascii="Arial" w:eastAsia="Times New Roman" w:hAnsi="Arial" w:cs="Arial"/>
          <w:color w:val="172938"/>
          <w:sz w:val="20"/>
          <w:lang w:eastAsia="pt-BR"/>
        </w:rPr>
        <w:t xml:space="preserve"> da Lei n° 6.360/76.</w:t>
      </w:r>
    </w:p>
    <w:p w:rsidR="002903FB" w:rsidRDefault="002903FB"/>
    <w:sectPr w:rsidR="002903FB" w:rsidSect="002903FB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20002A87" w:usb1="00000000" w:usb2="00000000" w:usb3="00000000" w:csb0="000001FF" w:csb1="00000000"/>
  </w:font>
  <w:font w:name="inherit">
    <w:altName w:val="Times New Roman"/>
    <w:panose1 w:val="00000000000000000000"/>
    <w:charset w:val="00"/>
    <w:family w:val="roman"/>
    <w:notTrueType/>
    <w:pitch w:val="default"/>
    <w:sig w:usb0="00000000" w:usb1="00000000" w:usb2="00000000" w:usb3="00000000" w:csb0="00000000" w:csb1="00000000"/>
  </w:font>
  <w:font w:name="Arial">
    <w:panose1 w:val="020B0604020202020204"/>
    <w:charset w:val="00"/>
    <w:family w:val="swiss"/>
    <w:pitch w:val="variable"/>
    <w:sig w:usb0="20002A87" w:usb1="00000000" w:usb2="00000000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hyphenationZone w:val="425"/>
  <w:characterSpacingControl w:val="doNotCompress"/>
  <w:compat/>
  <w:rsids>
    <w:rsidRoot w:val="00AD3C7F"/>
    <w:rsid w:val="002903FB"/>
    <w:rsid w:val="00AD3C7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2903FB"/>
  </w:style>
  <w:style w:type="paragraph" w:styleId="Ttulo2">
    <w:name w:val="heading 2"/>
    <w:basedOn w:val="Normal"/>
    <w:link w:val="Ttulo2Char"/>
    <w:uiPriority w:val="9"/>
    <w:qFormat/>
    <w:rsid w:val="00AD3C7F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  <w:lang w:eastAsia="pt-BR"/>
    </w:rPr>
  </w:style>
  <w:style w:type="paragraph" w:styleId="Ttulo3">
    <w:name w:val="heading 3"/>
    <w:basedOn w:val="Normal"/>
    <w:link w:val="Ttulo3Char"/>
    <w:uiPriority w:val="9"/>
    <w:qFormat/>
    <w:rsid w:val="00AD3C7F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  <w:lang w:eastAsia="pt-BR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customStyle="1" w:styleId="Ttulo2Char">
    <w:name w:val="Título 2 Char"/>
    <w:basedOn w:val="Fontepargpadro"/>
    <w:link w:val="Ttulo2"/>
    <w:uiPriority w:val="9"/>
    <w:rsid w:val="00AD3C7F"/>
    <w:rPr>
      <w:rFonts w:ascii="Times New Roman" w:eastAsia="Times New Roman" w:hAnsi="Times New Roman" w:cs="Times New Roman"/>
      <w:b/>
      <w:bCs/>
      <w:sz w:val="36"/>
      <w:szCs w:val="36"/>
      <w:lang w:eastAsia="pt-BR"/>
    </w:rPr>
  </w:style>
  <w:style w:type="character" w:customStyle="1" w:styleId="Ttulo3Char">
    <w:name w:val="Título 3 Char"/>
    <w:basedOn w:val="Fontepargpadro"/>
    <w:link w:val="Ttulo3"/>
    <w:uiPriority w:val="9"/>
    <w:rsid w:val="00AD3C7F"/>
    <w:rPr>
      <w:rFonts w:ascii="Times New Roman" w:eastAsia="Times New Roman" w:hAnsi="Times New Roman" w:cs="Times New Roman"/>
      <w:b/>
      <w:bCs/>
      <w:sz w:val="27"/>
      <w:szCs w:val="27"/>
      <w:lang w:eastAsia="pt-BR"/>
    </w:rPr>
  </w:style>
  <w:style w:type="character" w:styleId="Hyperlink">
    <w:name w:val="Hyperlink"/>
    <w:basedOn w:val="Fontepargpadro"/>
    <w:uiPriority w:val="99"/>
    <w:semiHidden/>
    <w:unhideWhenUsed/>
    <w:rsid w:val="00AD3C7F"/>
    <w:rPr>
      <w:color w:val="0000FF"/>
      <w:u w:val="single"/>
    </w:rPr>
  </w:style>
  <w:style w:type="character" w:styleId="Forte">
    <w:name w:val="Strong"/>
    <w:basedOn w:val="Fontepargpadro"/>
    <w:uiPriority w:val="22"/>
    <w:qFormat/>
    <w:rsid w:val="00AD3C7F"/>
    <w:rPr>
      <w:b/>
      <w:bCs/>
    </w:rPr>
  </w:style>
  <w:style w:type="character" w:customStyle="1" w:styleId="result">
    <w:name w:val="result"/>
    <w:basedOn w:val="Fontepargpadro"/>
    <w:rsid w:val="00AD3C7F"/>
  </w:style>
  <w:style w:type="paragraph" w:customStyle="1" w:styleId="ng-scope">
    <w:name w:val="ng-scope"/>
    <w:basedOn w:val="Normal"/>
    <w:rsid w:val="00AD3C7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character" w:customStyle="1" w:styleId="checkbox-item">
    <w:name w:val="checkbox-item"/>
    <w:basedOn w:val="Fontepargpadro"/>
    <w:rsid w:val="00AD3C7F"/>
  </w:style>
  <w:style w:type="character" w:customStyle="1" w:styleId="ng-scope1">
    <w:name w:val="ng-scope1"/>
    <w:basedOn w:val="Fontepargpadro"/>
    <w:rsid w:val="00AD3C7F"/>
  </w:style>
  <w:style w:type="character" w:customStyle="1" w:styleId="ng-binding">
    <w:name w:val="ng-binding"/>
    <w:basedOn w:val="Fontepargpadro"/>
    <w:rsid w:val="00AD3C7F"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30006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40680346">
          <w:marLeft w:val="0"/>
          <w:marRight w:val="0"/>
          <w:marTop w:val="0"/>
          <w:marBottom w:val="0"/>
          <w:divBdr>
            <w:top w:val="single" w:sz="24" w:space="11" w:color="2C66CE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086118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67647216">
              <w:marLeft w:val="277"/>
              <w:marRight w:val="0"/>
              <w:marTop w:val="0"/>
              <w:marBottom w:val="0"/>
              <w:divBdr>
                <w:top w:val="none" w:sz="0" w:space="0" w:color="auto"/>
                <w:left w:val="dashed" w:sz="6" w:space="11" w:color="999999"/>
                <w:bottom w:val="none" w:sz="0" w:space="0" w:color="auto"/>
                <w:right w:val="none" w:sz="0" w:space="0" w:color="auto"/>
              </w:divBdr>
            </w:div>
          </w:divsChild>
        </w:div>
        <w:div w:id="5298080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8" w:color="D5D5D5"/>
            <w:right w:val="none" w:sz="0" w:space="0" w:color="auto"/>
          </w:divBdr>
          <w:divsChild>
            <w:div w:id="1287782801">
              <w:marLeft w:val="0"/>
              <w:marRight w:val="0"/>
              <w:marTop w:val="225"/>
              <w:marBottom w:val="225"/>
              <w:divBdr>
                <w:top w:val="single" w:sz="6" w:space="4" w:color="F2F2F2"/>
                <w:left w:val="single" w:sz="6" w:space="6" w:color="F2F2F2"/>
                <w:bottom w:val="single" w:sz="6" w:space="2" w:color="F2F2F2"/>
                <w:right w:val="single" w:sz="6" w:space="6" w:color="F2F2F2"/>
              </w:divBdr>
              <w:divsChild>
                <w:div w:id="496844399">
                  <w:marLeft w:val="0"/>
                  <w:marRight w:val="0"/>
                  <w:marTop w:val="15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133</Words>
  <Characters>723</Characters>
  <Application>Microsoft Office Word</Application>
  <DocSecurity>0</DocSecurity>
  <Lines>6</Lines>
  <Paragraphs>1</Paragraphs>
  <ScaleCrop>false</ScaleCrop>
  <Company/>
  <LinksUpToDate>false</LinksUpToDate>
  <CharactersWithSpaces>855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adrianoalves</dc:creator>
  <cp:lastModifiedBy>adrianoalves</cp:lastModifiedBy>
  <cp:revision>1</cp:revision>
  <cp:lastPrinted>2019-06-05T10:51:00Z</cp:lastPrinted>
  <dcterms:created xsi:type="dcterms:W3CDTF">2019-06-05T10:51:00Z</dcterms:created>
  <dcterms:modified xsi:type="dcterms:W3CDTF">2019-06-05T10:53:00Z</dcterms:modified>
</cp:coreProperties>
</file>