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27E" w:rsidRPr="00D3227E" w:rsidRDefault="003E6D7B" w:rsidP="00D3227E">
      <w:pPr>
        <w:pStyle w:val="Ttulo2"/>
        <w:shd w:val="clear" w:color="auto" w:fill="F9F9F9"/>
        <w:spacing w:before="0" w:beforeAutospacing="0" w:after="0" w:afterAutospacing="0" w:line="600" w:lineRule="atLeast"/>
        <w:rPr>
          <w:rFonts w:ascii="inherit" w:hAnsi="inherit" w:cs="Arial"/>
          <w:color w:val="004A99"/>
          <w:sz w:val="27"/>
          <w:szCs w:val="27"/>
        </w:rPr>
      </w:pPr>
      <w:r w:rsidRPr="003E6D7B">
        <w:rPr>
          <w:rFonts w:ascii="Arial" w:hAnsi="Arial" w:cs="Arial"/>
          <w:color w:val="172938"/>
          <w:sz w:val="20"/>
          <w:szCs w:val="20"/>
        </w:rPr>
        <w:t> </w:t>
      </w:r>
      <w:hyperlink r:id="rId4" w:tgtFrame="_blank" w:history="1">
        <w:r w:rsidR="00D3227E" w:rsidRPr="00D3227E">
          <w:rPr>
            <w:rFonts w:ascii="inherit" w:hAnsi="inherit" w:cs="Arial"/>
            <w:color w:val="0000FF"/>
            <w:u w:val="single"/>
          </w:rPr>
          <w:t xml:space="preserve">Resolução Específica </w:t>
        </w:r>
        <w:proofErr w:type="gramStart"/>
        <w:r w:rsidR="00D3227E" w:rsidRPr="00D3227E">
          <w:rPr>
            <w:rFonts w:ascii="inherit" w:hAnsi="inherit" w:cs="Arial"/>
            <w:color w:val="0000FF"/>
            <w:u w:val="single"/>
          </w:rPr>
          <w:t>nº :</w:t>
        </w:r>
        <w:proofErr w:type="gramEnd"/>
        <w:r w:rsidR="00D3227E" w:rsidRPr="00D3227E">
          <w:rPr>
            <w:rFonts w:ascii="inherit" w:hAnsi="inherit" w:cs="Arial"/>
            <w:color w:val="0000FF"/>
            <w:u w:val="single"/>
          </w:rPr>
          <w:t xml:space="preserve"> 02221/2019</w:t>
        </w:r>
      </w:hyperlink>
    </w:p>
    <w:p w:rsidR="00D3227E" w:rsidRPr="00D3227E" w:rsidRDefault="00D3227E" w:rsidP="00D3227E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D3227E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D3227E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D3227E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16/08/2019</w:t>
      </w:r>
    </w:p>
    <w:p w:rsidR="00D3227E" w:rsidRPr="00D3227E" w:rsidRDefault="00D3227E" w:rsidP="00D3227E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3227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D3227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D3227E">
        <w:rPr>
          <w:rFonts w:ascii="Arial" w:eastAsia="Times New Roman" w:hAnsi="Arial" w:cs="Arial"/>
          <w:color w:val="172938"/>
          <w:sz w:val="20"/>
          <w:lang w:eastAsia="pt-BR"/>
        </w:rPr>
        <w:t>Dioxide</w:t>
      </w:r>
      <w:proofErr w:type="spellEnd"/>
      <w:r w:rsidRPr="00D3227E">
        <w:rPr>
          <w:rFonts w:ascii="Arial" w:eastAsia="Times New Roman" w:hAnsi="Arial" w:cs="Arial"/>
          <w:color w:val="172938"/>
          <w:sz w:val="20"/>
          <w:lang w:eastAsia="pt-BR"/>
        </w:rPr>
        <w:t xml:space="preserve"> Indústria Química Ltda. CNPJ: 10.945.393/0001-60</w:t>
      </w:r>
    </w:p>
    <w:p w:rsidR="00D3227E" w:rsidRPr="00D3227E" w:rsidRDefault="00D3227E" w:rsidP="00D3227E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3227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D3227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ATOMIC 70</w:t>
      </w:r>
      <w:r w:rsidRPr="00D3227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3227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D3227E">
        <w:rPr>
          <w:rFonts w:ascii="Arial" w:eastAsia="Times New Roman" w:hAnsi="Arial" w:cs="Arial"/>
          <w:color w:val="172938"/>
          <w:sz w:val="20"/>
          <w:lang w:eastAsia="pt-BR"/>
        </w:rPr>
        <w:t> Todos os lotes fabricados até 16/07/2019</w:t>
      </w:r>
      <w:r w:rsidRPr="00D3227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3227E" w:rsidRPr="00D3227E" w:rsidRDefault="00D3227E" w:rsidP="00D3227E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3227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D3227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DIOXIPLUS</w:t>
      </w:r>
      <w:r w:rsidRPr="00D3227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3227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D3227E">
        <w:rPr>
          <w:rFonts w:ascii="Arial" w:eastAsia="Times New Roman" w:hAnsi="Arial" w:cs="Arial"/>
          <w:color w:val="172938"/>
          <w:sz w:val="20"/>
          <w:lang w:eastAsia="pt-BR"/>
        </w:rPr>
        <w:t> Todos os lotes fabricados até 16/07/2019</w:t>
      </w:r>
      <w:r w:rsidRPr="00D3227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3227E" w:rsidRPr="00D3227E" w:rsidRDefault="00D3227E" w:rsidP="00D3227E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3227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D3227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WTR 700</w:t>
      </w:r>
      <w:r w:rsidRPr="00D3227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3227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D3227E">
        <w:rPr>
          <w:rFonts w:ascii="Arial" w:eastAsia="Times New Roman" w:hAnsi="Arial" w:cs="Arial"/>
          <w:color w:val="172938"/>
          <w:sz w:val="20"/>
          <w:lang w:eastAsia="pt-BR"/>
        </w:rPr>
        <w:t> Todos os lotes fabricados até 16/07/2019</w:t>
      </w:r>
      <w:r w:rsidRPr="00D3227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3227E" w:rsidRPr="00D3227E" w:rsidRDefault="00D3227E" w:rsidP="00D3227E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3227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D3227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3227E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D3227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3227E">
        <w:rPr>
          <w:rFonts w:ascii="Arial" w:eastAsia="Times New Roman" w:hAnsi="Arial" w:cs="Arial"/>
          <w:color w:val="172938"/>
          <w:sz w:val="20"/>
          <w:lang w:eastAsia="pt-BR"/>
        </w:rPr>
        <w:t>Suspensão do Armazenamento</w:t>
      </w:r>
      <w:r w:rsidRPr="00D3227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3227E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D3227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3227E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D3227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3227E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D3227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3227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3227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D3227E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e suspensão do armazenamento, da comercialização, da distribuição e do uso.</w:t>
      </w:r>
    </w:p>
    <w:p w:rsidR="00D3227E" w:rsidRPr="00D3227E" w:rsidRDefault="00D3227E" w:rsidP="00D3227E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3227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D3227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D3227E">
        <w:rPr>
          <w:rFonts w:ascii="Arial" w:eastAsia="Times New Roman" w:hAnsi="Arial" w:cs="Arial"/>
          <w:color w:val="172938"/>
          <w:sz w:val="20"/>
          <w:lang w:eastAsia="pt-BR"/>
        </w:rPr>
        <w:t>Considerado o descumprimento da RDC nº 47, de 25/10/2013, sobre Boas Práticas de Fabricação para Produtos Saneantes, e o compartilhamento da área de fabricação com fertilizantes, situações detectadas durante inspeção realizada de 25 a 27/06/2019, e tendo em vista o previsto no art. 5º da citada resolução e no art. 7º e inciso I do art. 67 da Lei n.º 6.360/1976.</w:t>
      </w:r>
    </w:p>
    <w:p w:rsidR="003E6D7B" w:rsidRPr="003E6D7B" w:rsidRDefault="003E6D7B" w:rsidP="003E6D7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</w:p>
    <w:sectPr w:rsidR="003E6D7B" w:rsidRPr="003E6D7B" w:rsidSect="001A35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86839"/>
    <w:rsid w:val="00186839"/>
    <w:rsid w:val="001A3579"/>
    <w:rsid w:val="003E6D7B"/>
    <w:rsid w:val="00524C79"/>
    <w:rsid w:val="0078263C"/>
    <w:rsid w:val="009F40D3"/>
    <w:rsid w:val="00C04A5D"/>
    <w:rsid w:val="00D322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579"/>
  </w:style>
  <w:style w:type="paragraph" w:styleId="Ttulo2">
    <w:name w:val="heading 2"/>
    <w:basedOn w:val="Normal"/>
    <w:link w:val="Ttulo2Char"/>
    <w:uiPriority w:val="9"/>
    <w:qFormat/>
    <w:rsid w:val="0018683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18683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86839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18683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186839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86839"/>
    <w:rPr>
      <w:b/>
      <w:bCs/>
    </w:rPr>
  </w:style>
  <w:style w:type="character" w:customStyle="1" w:styleId="result">
    <w:name w:val="result"/>
    <w:basedOn w:val="Fontepargpadro"/>
    <w:rsid w:val="00186839"/>
  </w:style>
  <w:style w:type="character" w:customStyle="1" w:styleId="ng-binding">
    <w:name w:val="ng-binding"/>
    <w:basedOn w:val="Fontepargpadro"/>
    <w:rsid w:val="00186839"/>
  </w:style>
  <w:style w:type="paragraph" w:customStyle="1" w:styleId="ng-scope">
    <w:name w:val="ng-scope"/>
    <w:basedOn w:val="Normal"/>
    <w:rsid w:val="0018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186839"/>
  </w:style>
  <w:style w:type="character" w:customStyle="1" w:styleId="ng-scope1">
    <w:name w:val="ng-scope1"/>
    <w:basedOn w:val="Fontepargpadro"/>
    <w:rsid w:val="00186839"/>
  </w:style>
  <w:style w:type="paragraph" w:styleId="NormalWeb">
    <w:name w:val="Normal (Web)"/>
    <w:basedOn w:val="Normal"/>
    <w:uiPriority w:val="99"/>
    <w:semiHidden/>
    <w:unhideWhenUsed/>
    <w:rsid w:val="003E6D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08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0741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17204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30292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01673374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15310873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50759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59308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83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370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8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15610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0504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33688417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64389906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4057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953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2187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88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36636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22637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30543056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080107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66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7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07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2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4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1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40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679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652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790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8567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040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9586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2650853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37023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1100685788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1961451725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2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04680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63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834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2238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73964353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6837503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62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0241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0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8844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089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68807094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1684596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032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7150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87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1062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09066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9642564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75054813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2.221-de-13-de-agosto-de-2019-210946632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2019-08-20T12:35:00Z</cp:lastPrinted>
  <dcterms:created xsi:type="dcterms:W3CDTF">2019-08-20T12:36:00Z</dcterms:created>
  <dcterms:modified xsi:type="dcterms:W3CDTF">2019-08-20T12:36:00Z</dcterms:modified>
</cp:coreProperties>
</file>