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63C" w:rsidRPr="0078263C" w:rsidRDefault="0078263C" w:rsidP="0078263C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78263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78263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"http://www.in.gov.br/web/dou/-/resolucao-re-n-2.247-de-15-de-agosto-de-2019-211215153" \t "_blank" </w:instrText>
      </w:r>
      <w:r w:rsidRPr="0078263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78263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78263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78263C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02247/2019</w:t>
      </w:r>
      <w:r w:rsidRPr="0078263C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78263C" w:rsidRPr="0078263C" w:rsidRDefault="0078263C" w:rsidP="0078263C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7826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7826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78263C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19/08/2019</w:t>
      </w:r>
    </w:p>
    <w:p w:rsidR="0078263C" w:rsidRPr="0078263C" w:rsidRDefault="0078263C" w:rsidP="0078263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26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 xml:space="preserve">Biomecânica Indústria e Comércio de Produtos Ortopédicos </w:t>
      </w:r>
      <w:proofErr w:type="spellStart"/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Ltda</w:t>
      </w:r>
      <w:proofErr w:type="spellEnd"/>
    </w:p>
    <w:p w:rsidR="0078263C" w:rsidRPr="0078263C" w:rsidRDefault="0078263C" w:rsidP="0078263C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26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CIMENTO ÓSSEO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 Lotes a partir de 11/03/2019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78263C" w:rsidRPr="0078263C" w:rsidRDefault="0078263C" w:rsidP="0078263C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26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IMENTO ORTOPÉDICO ACRILEX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 Lotes a partir de 11/03/2019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78263C" w:rsidRPr="0078263C" w:rsidRDefault="0078263C" w:rsidP="0078263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26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7826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 Ações de fiscalização: interdição cautelar, recolhimento e proibição da comercialização, da distribuição, da fabricação, da propaganda e do uso.</w:t>
      </w:r>
    </w:p>
    <w:p w:rsidR="0078263C" w:rsidRPr="0078263C" w:rsidRDefault="0078263C" w:rsidP="0078263C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78263C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78263C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 xml:space="preserve">Foram consideradas: evidências de irregularidades sanitárias; outras evidências coletadas no processo investigativo referente aos produtos supracitados; manifestação consubstanciada na Nota Técnica 11/2019, onde se evidencia afronta ao Art. 8º do Decreto nº 8.077/2013; alteração do registro sem aprovação da </w:t>
      </w:r>
      <w:proofErr w:type="spellStart"/>
      <w:proofErr w:type="gramStart"/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 xml:space="preserve"> e risco sanitário potencial na </w:t>
      </w:r>
      <w:proofErr w:type="gramStart"/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>utilização</w:t>
      </w:r>
      <w:proofErr w:type="gramEnd"/>
      <w:r w:rsidRPr="0078263C">
        <w:rPr>
          <w:rFonts w:ascii="Arial" w:eastAsia="Times New Roman" w:hAnsi="Arial" w:cs="Arial"/>
          <w:color w:val="172938"/>
          <w:sz w:val="20"/>
          <w:lang w:eastAsia="pt-BR"/>
        </w:rPr>
        <w:t xml:space="preserve"> desses produtos de classe III.</w:t>
      </w:r>
    </w:p>
    <w:p w:rsidR="001A3579" w:rsidRDefault="001A3579"/>
    <w:sectPr w:rsidR="001A3579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A3579"/>
    <w:rsid w:val="00782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2019-08-20T12:22:00Z</cp:lastPrinted>
  <dcterms:created xsi:type="dcterms:W3CDTF">2019-08-20T12:23:00Z</dcterms:created>
  <dcterms:modified xsi:type="dcterms:W3CDTF">2019-08-20T12:23:00Z</dcterms:modified>
</cp:coreProperties>
</file>