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906" w:rsidRPr="00C31906" w:rsidRDefault="00C31906" w:rsidP="00C31906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31906">
        <w:rPr>
          <w:rFonts w:ascii="Calibri" w:eastAsia="Times New Roman" w:hAnsi="Calibri" w:cs="Calibri"/>
          <w:b/>
          <w:bCs/>
          <w:lang w:eastAsia="pt-BR"/>
        </w:rPr>
        <w:t>Assunto:</w:t>
      </w:r>
      <w:r w:rsidRPr="00C31906">
        <w:rPr>
          <w:rFonts w:ascii="Calibri" w:eastAsia="Times New Roman" w:hAnsi="Calibri" w:cs="Calibri"/>
          <w:lang w:eastAsia="pt-BR"/>
        </w:rPr>
        <w:t xml:space="preserve"> RAPID ALERT: Desvios de qualidade classe </w:t>
      </w:r>
      <w:proofErr w:type="gramStart"/>
      <w:r w:rsidRPr="00C31906">
        <w:rPr>
          <w:rFonts w:ascii="Calibri" w:eastAsia="Times New Roman" w:hAnsi="Calibri" w:cs="Calibri"/>
          <w:lang w:eastAsia="pt-BR"/>
        </w:rPr>
        <w:t>II;</w:t>
      </w:r>
      <w:proofErr w:type="spellStart"/>
      <w:proofErr w:type="gramEnd"/>
      <w:r w:rsidRPr="00C31906">
        <w:rPr>
          <w:rFonts w:ascii="Calibri" w:eastAsia="Times New Roman" w:hAnsi="Calibri" w:cs="Calibri"/>
          <w:lang w:eastAsia="pt-BR"/>
        </w:rPr>
        <w:t>Depo</w:t>
      </w:r>
      <w:proofErr w:type="spellEnd"/>
      <w:r w:rsidRPr="00C31906">
        <w:rPr>
          <w:rFonts w:ascii="Calibri" w:eastAsia="Times New Roman" w:hAnsi="Calibri" w:cs="Calibri"/>
          <w:lang w:eastAsia="pt-BR"/>
        </w:rPr>
        <w:t xml:space="preserve"> Provera, RECOLHIMENTO, BR//125.1.0</w:t>
      </w:r>
    </w:p>
    <w:p w:rsidR="00C31906" w:rsidRPr="00C31906" w:rsidRDefault="00C31906" w:rsidP="00C31906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31906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C31906" w:rsidRPr="00C31906" w:rsidRDefault="00C31906" w:rsidP="00C31906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3190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834"/>
      </w:tblGrid>
      <w:tr w:rsidR="00C31906" w:rsidRPr="00C31906" w:rsidTr="00C3190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ALERTA RÁPIDO DE NOTIFICAÇÃO DE DESVIO DE QUALIDADE OU RECOLHIMENTO/</w:t>
            </w:r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 RAPID ALERT NOTIFICATION OF A QUALITY DEFECT/RECALL</w:t>
            </w:r>
          </w:p>
        </w:tc>
      </w:tr>
    </w:tbl>
    <w:p w:rsidR="00C31906" w:rsidRPr="00C31906" w:rsidRDefault="00C31906" w:rsidP="00C31906">
      <w:pPr>
        <w:shd w:val="clear" w:color="auto" w:fill="FFFFFF"/>
        <w:spacing w:before="100" w:beforeAutospacing="1" w:after="240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31906">
        <w:rPr>
          <w:rFonts w:ascii="Arial" w:eastAsia="Times New Roman" w:hAnsi="Arial" w:cs="Arial"/>
          <w:sz w:val="24"/>
          <w:szCs w:val="24"/>
          <w:lang w:eastAsia="pt-BR"/>
        </w:rPr>
        <w:t> </w:t>
      </w:r>
    </w:p>
    <w:p w:rsidR="00C31906" w:rsidRPr="00C31906" w:rsidRDefault="00C31906" w:rsidP="00C3190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31906">
        <w:rPr>
          <w:rFonts w:ascii="Arial" w:eastAsia="Times New Roman" w:hAnsi="Arial" w:cs="Arial"/>
          <w:b/>
          <w:bCs/>
          <w:color w:val="FF0000"/>
          <w:sz w:val="24"/>
          <w:szCs w:val="24"/>
          <w:lang w:eastAsia="pt-BR"/>
        </w:rPr>
        <w:t xml:space="preserve">IMPORTANTE - </w:t>
      </w:r>
      <w:proofErr w:type="gramStart"/>
      <w:r w:rsidRPr="00C31906">
        <w:rPr>
          <w:rFonts w:ascii="Arial" w:eastAsia="Times New Roman" w:hAnsi="Arial" w:cs="Arial"/>
          <w:b/>
          <w:bCs/>
          <w:color w:val="FF0000"/>
          <w:sz w:val="24"/>
          <w:szCs w:val="24"/>
          <w:lang w:eastAsia="pt-BR"/>
        </w:rPr>
        <w:t>ENVIO</w:t>
      </w:r>
      <w:proofErr w:type="gramEnd"/>
      <w:r w:rsidRPr="00C31906">
        <w:rPr>
          <w:rFonts w:ascii="Arial" w:eastAsia="Times New Roman" w:hAnsi="Arial" w:cs="Arial"/>
          <w:b/>
          <w:bCs/>
          <w:color w:val="FF0000"/>
          <w:sz w:val="24"/>
          <w:szCs w:val="24"/>
          <w:lang w:eastAsia="pt-BR"/>
        </w:rPr>
        <w:t xml:space="preserve"> IMEDIATO/ </w:t>
      </w:r>
      <w:r w:rsidRPr="00C31906">
        <w:rPr>
          <w:rFonts w:ascii="Arial" w:eastAsia="Times New Roman" w:hAnsi="Arial" w:cs="Arial"/>
          <w:b/>
          <w:bCs/>
          <w:i/>
          <w:iCs/>
          <w:color w:val="FF0000"/>
          <w:sz w:val="24"/>
          <w:szCs w:val="24"/>
          <w:lang w:eastAsia="pt-BR"/>
        </w:rPr>
        <w:t>IMPORTANT - DELIVER IMMEDIATELY</w:t>
      </w:r>
    </w:p>
    <w:p w:rsidR="00C31906" w:rsidRPr="00C31906" w:rsidRDefault="00C31906" w:rsidP="00C3190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31906">
        <w:rPr>
          <w:rFonts w:ascii="Arial" w:eastAsia="Times New Roman" w:hAnsi="Arial" w:cs="Arial"/>
          <w:sz w:val="24"/>
          <w:szCs w:val="24"/>
          <w:lang w:eastAsia="pt-B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C31906" w:rsidRPr="00C31906" w:rsidRDefault="00C31906" w:rsidP="00C31906">
      <w:pPr>
        <w:shd w:val="clear" w:color="auto" w:fill="FFFFFF"/>
        <w:spacing w:before="100" w:beforeAutospacing="1" w:after="240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3190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C3190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C31906">
        <w:rPr>
          <w:rFonts w:ascii="Arial" w:eastAsia="Times New Roman" w:hAnsi="Arial" w:cs="Arial"/>
          <w:sz w:val="24"/>
          <w:szCs w:val="24"/>
          <w:lang w:eastAsia="pt-BR"/>
        </w:rPr>
        <w:t xml:space="preserve">Prezados/ </w:t>
      </w:r>
      <w:proofErr w:type="spellStart"/>
      <w:r w:rsidRPr="00C31906">
        <w:rPr>
          <w:rFonts w:ascii="Arial" w:eastAsia="Times New Roman" w:hAnsi="Arial" w:cs="Arial"/>
          <w:sz w:val="24"/>
          <w:szCs w:val="24"/>
          <w:lang w:eastAsia="pt-BR"/>
        </w:rPr>
        <w:t>Dear</w:t>
      </w:r>
      <w:proofErr w:type="spellEnd"/>
      <w:r w:rsidRPr="00C31906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proofErr w:type="spellStart"/>
      <w:r w:rsidRPr="00C31906">
        <w:rPr>
          <w:rFonts w:ascii="Arial" w:eastAsia="Times New Roman" w:hAnsi="Arial" w:cs="Arial"/>
          <w:sz w:val="24"/>
          <w:szCs w:val="24"/>
          <w:lang w:eastAsia="pt-BR"/>
        </w:rPr>
        <w:t>all</w:t>
      </w:r>
      <w:proofErr w:type="spellEnd"/>
      <w:r w:rsidRPr="00C31906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C31906">
        <w:rPr>
          <w:rFonts w:ascii="Arial" w:eastAsia="Times New Roman" w:hAnsi="Arial" w:cs="Arial"/>
          <w:sz w:val="24"/>
          <w:szCs w:val="24"/>
          <w:lang w:eastAsia="pt-BR"/>
        </w:rPr>
        <w:br/>
        <w:t>Comunicamos a seguinte medida preventiva/ </w:t>
      </w:r>
      <w:proofErr w:type="spellStart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We</w:t>
      </w:r>
      <w:proofErr w:type="spellEnd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 xml:space="preserve"> </w:t>
      </w:r>
      <w:proofErr w:type="spellStart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would</w:t>
      </w:r>
      <w:proofErr w:type="spellEnd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 xml:space="preserve"> </w:t>
      </w:r>
      <w:proofErr w:type="spellStart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like</w:t>
      </w:r>
      <w:proofErr w:type="spellEnd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 xml:space="preserve"> to </w:t>
      </w:r>
      <w:proofErr w:type="spellStart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inform</w:t>
      </w:r>
      <w:proofErr w:type="spellEnd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 xml:space="preserve"> </w:t>
      </w:r>
      <w:proofErr w:type="spellStart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you</w:t>
      </w:r>
      <w:proofErr w:type="spellEnd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 xml:space="preserve"> </w:t>
      </w:r>
      <w:proofErr w:type="spellStart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of</w:t>
      </w:r>
      <w:proofErr w:type="spellEnd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 xml:space="preserve"> </w:t>
      </w:r>
      <w:proofErr w:type="spellStart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the</w:t>
      </w:r>
      <w:proofErr w:type="spellEnd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 xml:space="preserve"> </w:t>
      </w:r>
      <w:proofErr w:type="spellStart"/>
      <w:r w:rsidRPr="00C3190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following</w:t>
      </w:r>
      <w:proofErr w:type="spellEnd"/>
      <w:r w:rsidRPr="00C31906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437"/>
        <w:gridCol w:w="4397"/>
      </w:tblGrid>
      <w:tr w:rsidR="00C31906" w:rsidRPr="00C31906" w:rsidTr="00C3190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Número de referência/ 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Reference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proofErr w:type="gram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Number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 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:</w:t>
            </w:r>
            <w:proofErr w:type="gram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BR/ Desvios de qualidade classe II/125.1.0</w:t>
            </w:r>
          </w:p>
        </w:tc>
      </w:tr>
      <w:tr w:rsidR="00C31906" w:rsidRPr="00C31906" w:rsidTr="00C3190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C31906" w:rsidRPr="00C31906" w:rsidTr="00C31906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1. Classe de Risco do desvio de Qualidade/ 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Class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of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Defect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 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Desvios de qualidade classe II/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Class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II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quality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defect</w:t>
            </w:r>
            <w:proofErr w:type="spellEnd"/>
          </w:p>
        </w:tc>
      </w:tr>
      <w:tr w:rsidR="00C31906" w:rsidRPr="00C31906" w:rsidTr="00C3190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2. Produto/</w:t>
            </w:r>
            <w:proofErr w:type="spellStart"/>
            <w:proofErr w:type="gram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Product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</w:t>
            </w:r>
            <w:proofErr w:type="spellStart"/>
            <w:proofErr w:type="gram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Depo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Provera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3. Número de registro/</w:t>
            </w:r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Marketing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Authorisation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Number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 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1211003670019</w:t>
            </w:r>
          </w:p>
        </w:tc>
      </w:tr>
      <w:tr w:rsidR="00C31906" w:rsidRPr="00C31906" w:rsidTr="00C3190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4. Princípio ativo/</w:t>
            </w:r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INN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or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Generic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proofErr w:type="gram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Name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 </w:t>
            </w: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</w:t>
            </w:r>
            <w:proofErr w:type="gramEnd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 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Acetato de medroxiprogesterona /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Medroxyprogesterone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acetate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5. Forma Farmacêutica/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Dosage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Form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 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Suspensões parenterais de pequeno volume com preparação asséptica/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Aseptically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Processed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Small Volume Parenteral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Suspensions</w:t>
            </w:r>
            <w:proofErr w:type="spellEnd"/>
          </w:p>
        </w:tc>
      </w:tr>
      <w:tr w:rsidR="00C31906" w:rsidRPr="00C31906" w:rsidTr="00C3190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6. Concentração/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Strength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 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150 </w:t>
            </w:r>
            <w:proofErr w:type="spellStart"/>
            <w:proofErr w:type="gramStart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mg</w:t>
            </w:r>
            <w:proofErr w:type="spellEnd"/>
            <w:proofErr w:type="gram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/mL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7. Lote/</w:t>
            </w:r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Batch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Number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 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DP5764</w:t>
            </w:r>
          </w:p>
        </w:tc>
      </w:tr>
      <w:tr w:rsidR="00C31906" w:rsidRPr="00C31906" w:rsidTr="00C3190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8. Data de Validade/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Expiry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Date</w:t>
            </w: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 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02/2023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9. Unidades farmacotécnicas por apresentação/</w:t>
            </w:r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Pack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size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and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proofErr w:type="gram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Presentation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</w:t>
            </w:r>
            <w:proofErr w:type="gram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</w:t>
            </w:r>
          </w:p>
        </w:tc>
      </w:tr>
      <w:tr w:rsidR="00C31906" w:rsidRPr="00C31906" w:rsidTr="00C3190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lastRenderedPageBreak/>
              <w:t>10. Fabricante/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Manufacturer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 PFIZER MANUFACTURING BELGIUM NV (RIJKSWEG, </w:t>
            </w:r>
            <w:proofErr w:type="gramStart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12 ,</w:t>
            </w:r>
            <w:proofErr w:type="gram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2870 PUURS,PUURS/BÉLGICA)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 xml:space="preserve">11.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E-mail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</w:t>
            </w:r>
          </w:p>
        </w:tc>
      </w:tr>
      <w:tr w:rsidR="00C31906" w:rsidRPr="00C31906" w:rsidTr="00C31906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12. Ação Proposta /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Action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taken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by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Issuing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proofErr w:type="gram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Authority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 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:</w:t>
            </w:r>
            <w:proofErr w:type="gram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RECOLHIMENTO/</w:t>
            </w:r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RECALL</w:t>
            </w:r>
          </w:p>
        </w:tc>
      </w:tr>
      <w:tr w:rsidR="00C31906" w:rsidRPr="00C31906" w:rsidTr="00C31906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13. Detalhes do desvio de qualidade/motivação do recolhimento/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Details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of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Defect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/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Reason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for </w:t>
            </w:r>
            <w:proofErr w:type="gram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Recall </w:t>
            </w: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</w:t>
            </w:r>
            <w:proofErr w:type="gramEnd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 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Confirmação do desvio no teste periódico de simulação de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envase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. /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Deviation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confirmation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in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periodic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media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fill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testing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.</w:t>
            </w:r>
          </w:p>
        </w:tc>
      </w:tr>
      <w:tr w:rsidR="00C31906" w:rsidRPr="00C31906" w:rsidTr="00C31906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14. Informações de distribuição incluindo exportação (consumidores, exemplo hospitais</w:t>
            </w:r>
            <w:proofErr w:type="gramStart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)</w:t>
            </w:r>
            <w:proofErr w:type="gramEnd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/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Information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on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distribution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including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exports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(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type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of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customer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, e.g.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hospitals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)</w:t>
            </w: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 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Para maiores informações sobre exportação ou destino do(s) lote(s), favor entrar em contato diretamente com a empresa/</w:t>
            </w:r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For more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information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about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exporting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or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batch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destination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please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contact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the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company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.</w:t>
            </w:r>
          </w:p>
        </w:tc>
      </w:tr>
      <w:tr w:rsidR="00C31906" w:rsidRPr="00C31906" w:rsidTr="00C3190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15. De (Autoridade Emissora</w:t>
            </w:r>
            <w:proofErr w:type="gramStart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)</w:t>
            </w:r>
            <w:proofErr w:type="gramEnd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/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From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(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Issuing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Authority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)</w:t>
            </w: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  <w:hyperlink r:id="rId4" w:tgtFrame="_blank" w:history="1">
              <w:r w:rsidRPr="00C3190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t-BR"/>
                </w:rPr>
                <w:t>Agência Nacional de Vigilância Sanitária (</w:t>
              </w:r>
              <w:proofErr w:type="spellStart"/>
              <w:r w:rsidRPr="00C3190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t-BR"/>
                </w:rPr>
                <w:t>Anvisa</w:t>
              </w:r>
              <w:proofErr w:type="spellEnd"/>
              <w:r w:rsidRPr="00C3190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t-BR"/>
                </w:rPr>
                <w:t>)</w:t>
              </w:r>
            </w:hyperlink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/ 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fldChar w:fldCharType="begin"/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instrText xml:space="preserve"> HYPERLINK "http://portal.anvisa.gov.br/english" \t "_blank" </w:instrTex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fldChar w:fldCharType="separate"/>
            </w:r>
            <w:r w:rsidRPr="00C31906">
              <w:rPr>
                <w:rFonts w:ascii="Times New Roman" w:eastAsia="Times New Roman" w:hAnsi="Times New Roman" w:cs="Times New Roman"/>
                <w:i/>
                <w:iCs/>
                <w:color w:val="0000FF"/>
                <w:sz w:val="24"/>
                <w:szCs w:val="24"/>
                <w:u w:val="single"/>
                <w:lang w:eastAsia="pt-BR"/>
              </w:rPr>
              <w:t>Brazilian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color w:val="0000FF"/>
                <w:sz w:val="24"/>
                <w:szCs w:val="24"/>
                <w:u w:val="single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color w:val="0000FF"/>
                <w:sz w:val="24"/>
                <w:szCs w:val="24"/>
                <w:u w:val="single"/>
                <w:lang w:eastAsia="pt-BR"/>
              </w:rPr>
              <w:t>Health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color w:val="0000FF"/>
                <w:sz w:val="24"/>
                <w:szCs w:val="24"/>
                <w:u w:val="single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color w:val="0000FF"/>
                <w:sz w:val="24"/>
                <w:szCs w:val="24"/>
                <w:u w:val="single"/>
                <w:lang w:eastAsia="pt-BR"/>
              </w:rPr>
              <w:t>Regulatory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i/>
                <w:iCs/>
                <w:color w:val="0000FF"/>
                <w:sz w:val="24"/>
                <w:szCs w:val="24"/>
                <w:u w:val="single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i/>
                <w:iCs/>
                <w:color w:val="0000FF"/>
                <w:sz w:val="24"/>
                <w:szCs w:val="24"/>
                <w:u w:val="single"/>
                <w:lang w:eastAsia="pt-BR"/>
              </w:rPr>
              <w:t>Agency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16. Contato/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Contact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Person</w:t>
            </w:r>
            <w:proofErr w:type="spellEnd"/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: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  <w:hyperlink r:id="rId5" w:tgtFrame="_blank" w:history="1">
              <w:r w:rsidRPr="00C3190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t-BR"/>
                </w:rPr>
                <w:t>rapidalerts@anvisa.gov.br</w:t>
              </w:r>
            </w:hyperlink>
          </w:p>
        </w:tc>
      </w:tr>
      <w:tr w:rsidR="00C31906" w:rsidRPr="00C31906" w:rsidTr="00C31906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31906" w:rsidRPr="00C31906" w:rsidRDefault="00C31906" w:rsidP="00C31906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16. Publicação/</w:t>
            </w:r>
            <w:proofErr w:type="gramStart"/>
            <w:r w:rsidRPr="00C319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t-BR"/>
              </w:rPr>
              <w:t>Publication</w:t>
            </w:r>
            <w:r w:rsidRPr="00C319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 </w:t>
            </w:r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:</w:t>
            </w:r>
            <w:proofErr w:type="gramEnd"/>
            <w:r w:rsidRPr="00C3190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  <w:hyperlink r:id="rId6" w:tgtFrame="_blank" w:history="1">
              <w:r w:rsidRPr="00C3190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t-BR"/>
                </w:rPr>
                <w:t>https://www.in.gov.br/web/dou/-/resolucao-re-n-968-de-4-de-marco-de-2021-306761671</w:t>
              </w:r>
            </w:hyperlink>
          </w:p>
        </w:tc>
      </w:tr>
    </w:tbl>
    <w:p w:rsidR="00C31906" w:rsidRPr="00C31906" w:rsidRDefault="00C31906" w:rsidP="00C31906">
      <w:pPr>
        <w:shd w:val="clear" w:color="auto" w:fill="FFFFFF"/>
        <w:spacing w:before="100" w:beforeAutospacing="1" w:after="240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31906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C31906" w:rsidRPr="00C31906" w:rsidRDefault="00C31906" w:rsidP="00C31906">
      <w:pPr>
        <w:shd w:val="clear" w:color="auto" w:fill="FFFFFF"/>
        <w:spacing w:before="100" w:beforeAutospacing="1" w:after="240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3190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C3190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C3190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 </w:t>
      </w:r>
      <w:r w:rsidRPr="00C3190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</w:p>
    <w:p w:rsidR="00C31906" w:rsidRPr="00C31906" w:rsidRDefault="00C31906" w:rsidP="00C31906">
      <w:pPr>
        <w:shd w:val="clear" w:color="auto" w:fill="FFFFFF"/>
        <w:spacing w:before="100" w:beforeAutospacing="1" w:after="240" w:line="240" w:lineRule="auto"/>
        <w:jc w:val="left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</w:p>
    <w:p w:rsidR="001A751A" w:rsidRDefault="001A751A"/>
    <w:sectPr w:rsidR="001A751A" w:rsidSect="001A75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31906"/>
    <w:rsid w:val="001A751A"/>
    <w:rsid w:val="00A94F38"/>
    <w:rsid w:val="00C319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51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C3190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213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7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4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94410">
                      <w:marLeft w:val="0"/>
                      <w:marRight w:val="0"/>
                      <w:marTop w:val="0"/>
                      <w:marBottom w:val="0"/>
                      <w:divBdr>
                        <w:top w:val="single" w:sz="8" w:space="3" w:color="E1E1E1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58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4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12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.gov.br/web/dou/-/resolucao-re-n-968-de-4-de-marco-de-2021-306761671" TargetMode="External"/><Relationship Id="rId5" Type="http://schemas.openxmlformats.org/officeDocument/2006/relationships/hyperlink" Target="mailto:rapidalerts@anvisa.gov.br" TargetMode="External"/><Relationship Id="rId4" Type="http://schemas.openxmlformats.org/officeDocument/2006/relationships/hyperlink" Target="http://portal.anvisa.gov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418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dcterms:created xsi:type="dcterms:W3CDTF">2021-03-16T11:27:00Z</dcterms:created>
  <dcterms:modified xsi:type="dcterms:W3CDTF">2021-03-16T11:29:00Z</dcterms:modified>
</cp:coreProperties>
</file>